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2018-10-02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2018-04-04, i. k. 2018-05275</w:t>
      </w:r>
    </w:p>
    <w:p>
      <w:pPr>
        <w:jc w:val="both"/>
        <w:rPr>
          <w:rFonts w:ascii="Times New Roman" w:hAnsi="Times New Roman"/>
          <w:sz w:val="20"/>
        </w:rPr>
      </w:pPr>
    </w:p>
    <w:p>
      <w:pPr>
        <w:tabs>
          <w:tab w:val="center" w:pos="4153"/>
          <w:tab w:val="right" w:pos="8306"/>
        </w:tabs>
        <w:jc w:val="center"/>
        <w:rPr>
          <w:b/>
          <w:bCs/>
          <w:lang w:val="en-US"/>
        </w:rPr>
      </w:pPr>
      <w:r>
        <w:rPr>
          <w:lang w:eastAsia="lt-LT"/>
        </w:rPr>
        <w:drawing>
          <wp:inline distT="0" distB="0" distL="0" distR="0">
            <wp:extent cx="556260" cy="662940"/>
            <wp:effectExtent l="0" t="0" r="0" b="3810"/>
            <wp:docPr id="5" name="Paveikslėlis 1" descr="HERBAS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az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662940"/>
                    </a:xfrm>
                    <a:prstGeom prst="rect">
                      <a:avLst/>
                    </a:prstGeom>
                    <a:noFill/>
                    <a:ln>
                      <a:noFill/>
                    </a:ln>
                  </pic:spPr>
                </pic:pic>
              </a:graphicData>
            </a:graphic>
          </wp:inline>
        </w:drawing>
      </w:r>
    </w:p>
    <w:p>
      <w:pPr>
        <w:jc w:val="center"/>
        <w:rPr>
          <w:b/>
        </w:rPr>
      </w:pPr>
      <w:r>
        <w:rPr>
          <w:b/>
          <w:lang w:val="en-US"/>
        </w:rPr>
        <w:t xml:space="preserve">JURBARKO RAJONO </w:t>
      </w:r>
      <w:r>
        <w:rPr>
          <w:b/>
        </w:rPr>
        <w:t>SAVIVALDYBĖS TARYBA</w:t>
      </w:r>
    </w:p>
    <w:p>
      <w:pPr>
        <w:rPr>
          <w:lang w:val="en-US"/>
        </w:rPr>
      </w:pPr>
    </w:p>
    <w:p>
      <w:pPr>
        <w:keepNext/>
        <w:jc w:val="center"/>
        <w:rPr>
          <w:b/>
          <w:caps/>
          <w:szCs w:val="24"/>
        </w:rPr>
      </w:pPr>
      <w:r>
        <w:rPr>
          <w:b/>
          <w:szCs w:val="24"/>
        </w:rPr>
        <w:t>SPRENDIMAS</w:t>
      </w:r>
    </w:p>
    <w:p>
      <w:pPr>
        <w:tabs>
          <w:tab w:val="left" w:pos="1296"/>
          <w:tab w:val="center" w:pos="4153"/>
          <w:tab w:val="right" w:pos="8306"/>
        </w:tabs>
        <w:jc w:val="center"/>
        <w:rPr>
          <w:b/>
          <w:caps/>
        </w:rPr>
      </w:pPr>
      <w:r>
        <w:rPr>
          <w:b/>
        </w:rPr>
        <w:t>DĖL JURBARKO RAJONO SAVIVALDYBĖS MOKYKLINIŲ AUTOBUSŲ NAUDOJIMO TVARKOS APRAŠO PATVIRTINIMO</w:t>
      </w:r>
    </w:p>
    <w:p>
      <w:pPr>
        <w:tabs>
          <w:tab w:val="left" w:pos="1296"/>
          <w:tab w:val="center" w:pos="4153"/>
          <w:tab w:val="right" w:pos="8306"/>
        </w:tabs>
        <w:jc w:val="center"/>
        <w:rPr>
          <w:b/>
          <w:caps/>
        </w:rPr>
      </w:pPr>
    </w:p>
    <w:p>
      <w:pPr>
        <w:tabs>
          <w:tab w:val="left" w:pos="1296"/>
          <w:tab w:val="center" w:pos="4153"/>
          <w:tab w:val="right" w:pos="8306"/>
        </w:tabs>
        <w:jc w:val="center"/>
        <w:rPr>
          <w:b/>
          <w:caps/>
        </w:rPr>
      </w:pPr>
      <w:r>
        <w:t>2018 m. kovo 29 d. Nr. T2-73</w:t>
      </w:r>
    </w:p>
    <w:p>
      <w:pPr>
        <w:jc w:val="center"/>
      </w:pPr>
      <w:r>
        <w:t>Jurbarkas</w:t>
      </w:r>
    </w:p>
    <w:p>
      <w:pPr>
        <w:jc w:val="both"/>
      </w:pPr>
    </w:p>
    <w:p>
      <w:pPr>
        <w:jc w:val="both"/>
      </w:pPr>
    </w:p>
    <w:p>
      <w:pPr>
        <w:ind w:firstLine="720"/>
        <w:jc w:val="both"/>
        <w:rPr>
          <w:szCs w:val="24"/>
        </w:rPr>
      </w:pPr>
      <w:r>
        <w:t xml:space="preserve">Vadovaudamasi Lietuvos Respublikos vietos savivaldos įstatymo </w:t>
      </w:r>
      <w:r>
        <w:rPr>
          <w:szCs w:val="24"/>
          <w:lang w:eastAsia="lt-LT"/>
        </w:rPr>
        <w:t xml:space="preserve">6 straipsnio 7 punktu, 16 </w:t>
      </w:r>
      <w:r>
        <w:t xml:space="preserve">straipsnio 2 dalies 26 punktu, 18 straipsnio 1 dalimi, Lietuvos Respublikos valstybės ir savivaldybių turto valdymo, naudojimo ir disponavimo juo įstatymo 10 straipsnio 3 dalimi, 11 straipsnio 1 dalies 2 punktu, 12 straipsnio 1 dalimi, Lietuvos Respublikos švietimo įstatymo 36 straipsnio 1 ir 2 dalimis, 58 straipsnio 2 dalies 9 punktu, Lietuvos Respublikos transporto lengvatų įstatymo 6 straipsnio 1 dalies 1 punktu ir Mokinių vežimo mokykliniu autobusu tvarkos aprašu, patvirtintu Lietuvos Respublikos švietimo ir mokslo ministro 2016 m. birželio 30 d. įsakymu Nr. V-620 „Dėl Mokinių vežimo mokykliniu autobusu tvarkos aprašo patvirtinimo“, Jurbarko rajono savivaldybės taryba </w:t>
      </w:r>
      <w:r>
        <w:rPr>
          <w:spacing w:val="120"/>
        </w:rPr>
        <w:t>nusprend</w:t>
      </w:r>
      <w:r>
        <w:rPr>
          <w:spacing w:val="120"/>
          <w:szCs w:val="24"/>
        </w:rPr>
        <w:t>ži</w:t>
      </w:r>
      <w:r>
        <w:rPr>
          <w:szCs w:val="24"/>
        </w:rPr>
        <w:t>a:</w:t>
      </w:r>
    </w:p>
    <w:p>
      <w:pPr>
        <w:ind w:firstLine="720"/>
        <w:jc w:val="both"/>
      </w:pPr>
    </w:p>
    <w:p>
      <w:pPr>
        <w:tabs>
          <w:tab w:val="left" w:pos="993"/>
        </w:tabs>
        <w:ind w:firstLine="720"/>
        <w:jc w:val="both"/>
        <w:rPr>
          <w:szCs w:val="24"/>
          <w:lang w:eastAsia="lt-LT"/>
        </w:rPr>
      </w:pPr>
      <w:r>
        <w:rPr>
          <w:szCs w:val="24"/>
          <w:lang w:eastAsia="lt-LT"/>
        </w:rPr>
        <w:t>1</w:t>
      </w:r>
      <w:r>
        <w:rPr>
          <w:szCs w:val="24"/>
          <w:lang w:eastAsia="lt-LT"/>
        </w:rPr>
        <w:t>.</w:t>
        <w:tab/>
        <w:t>Patvirtinti Jurbarko rajono savivaldybės mokyklinių autobusų naudojimo tvarkos aprašą (pridedama).</w:t>
      </w:r>
    </w:p>
    <w:p>
      <w:pPr>
        <w:tabs>
          <w:tab w:val="left" w:pos="720"/>
          <w:tab w:val="left" w:pos="993"/>
          <w:tab w:val="left" w:pos="1276"/>
          <w:tab w:val="left" w:pos="1701"/>
          <w:tab w:val="left" w:pos="1843"/>
        </w:tabs>
        <w:ind w:firstLine="720"/>
        <w:jc w:val="both"/>
        <w:rPr>
          <w:szCs w:val="24"/>
          <w:lang w:eastAsia="lt-LT"/>
        </w:rPr>
      </w:pPr>
      <w:r>
        <w:rPr>
          <w:szCs w:val="24"/>
          <w:lang w:eastAsia="lt-LT"/>
        </w:rPr>
        <w:t>2</w:t>
      </w:r>
      <w:r>
        <w:rPr>
          <w:szCs w:val="24"/>
          <w:lang w:eastAsia="lt-LT"/>
        </w:rPr>
        <w:t>.</w:t>
        <w:tab/>
        <w:t>Pripažinti netekusiu galios Jurbarko rajono savivaldybės tarybos 2015 m. rugsėjo 24 d. sprendimą Nr. T2-230 „Dėl Jurbarko rajono savivaldybės mokyklinių autobusų naudojimo tvarkos aprašo patvirtinimo“.</w:t>
      </w:r>
    </w:p>
    <w:p>
      <w:pPr>
        <w:ind w:left="1170" w:hanging="450"/>
        <w:jc w:val="both"/>
      </w:pPr>
      <w:r>
        <w:t>3</w:t>
      </w:r>
      <w:r>
        <w:t>.</w:t>
        <w:tab/>
        <w:t>Paskelbti šį sprendimą Teisės aktų registre ir savivaldybės interneto svetainėje.</w:t>
      </w:r>
    </w:p>
    <w:p>
      <w:pPr>
        <w:jc w:val="both"/>
      </w:pPr>
    </w:p>
    <w:p>
      <w:pPr>
        <w:jc w:val="both"/>
      </w:pPr>
    </w:p>
    <w:p>
      <w:pPr>
        <w:jc w:val="both"/>
      </w:pPr>
    </w:p>
    <w:p>
      <w:pPr>
        <w:tabs>
          <w:tab w:val="left" w:pos="4518"/>
        </w:tabs>
        <w:ind w:left="108"/>
      </w:pPr>
      <w:r>
        <w:t>Savivaldybės meras</w:t>
        <w:tab/>
        <w:tab/>
        <w:tab/>
        <w:tab/>
        <w:t>Skirmantas Mockevičius</w:t>
      </w:r>
    </w:p>
    <w:p>
      <w:pPr>
        <w:keepLines/>
        <w:suppressAutoHyphens/>
        <w:ind w:firstLine="5387"/>
        <w:sectPr>
          <w:headerReference w:type="even" r:id="rId10"/>
          <w:headerReference w:type="default" r:id="rId11"/>
          <w:headerReference w:type="first" r:id="rId12"/>
          <w:pgSz w:w="11906" w:h="16838" w:code="9"/>
          <w:pgMar w:top="1134" w:right="680" w:bottom="568" w:left="1276" w:header="1134" w:footer="726" w:gutter="0"/>
          <w:cols w:space="1296"/>
          <w:titlePg/>
          <w:docGrid w:linePitch="360"/>
        </w:sectPr>
      </w:pPr>
    </w:p>
    <w:p>
      <w:pPr>
        <w:keepLines/>
        <w:suppressAutoHyphens/>
        <w:ind w:firstLine="5387"/>
      </w:pPr>
      <w:r>
        <w:t>PATVIRTINTA</w:t>
      </w:r>
    </w:p>
    <w:p>
      <w:pPr>
        <w:keepLines/>
        <w:suppressAutoHyphens/>
        <w:ind w:firstLine="5387"/>
      </w:pPr>
      <w:r>
        <w:rPr>
          <w:szCs w:val="24"/>
        </w:rPr>
        <w:t>Jurbarko rajono savivaldybės tarybos</w:t>
      </w:r>
    </w:p>
    <w:p>
      <w:pPr>
        <w:keepLines/>
        <w:suppressAutoHyphens/>
        <w:ind w:firstLine="5387"/>
      </w:pPr>
      <w:r>
        <w:t>2018 m. kovo 29 d. sprendimu Nr. T2-73</w:t>
      </w:r>
    </w:p>
    <w:p>
      <w:pPr>
        <w:jc w:val="center"/>
        <w:rPr>
          <w:b/>
          <w:caps/>
        </w:rPr>
      </w:pPr>
    </w:p>
    <w:p>
      <w:pPr>
        <w:jc w:val="center"/>
        <w:rPr>
          <w:b/>
          <w:szCs w:val="24"/>
          <w:lang w:eastAsia="lt-LT"/>
        </w:rPr>
      </w:pPr>
      <w:r>
        <w:rPr>
          <w:b/>
          <w:szCs w:val="24"/>
          <w:lang w:eastAsia="lt-LT"/>
        </w:rPr>
        <w:t>JURBARKO RAJONO SAVIVALDYBĖS MOKYKLINIŲ AUTOBUSŲ NAUDOJIMO TVARKOS APRAŠAS</w:t>
      </w:r>
    </w:p>
    <w:p>
      <w:pPr>
        <w:jc w:val="center"/>
        <w:rPr>
          <w:b/>
          <w:caps/>
          <w:sz w:val="28"/>
          <w:szCs w:val="28"/>
        </w:rPr>
      </w:pPr>
    </w:p>
    <w:p>
      <w:pPr>
        <w:keepLines/>
        <w:suppressAutoHyphens/>
        <w:jc w:val="center"/>
        <w:rPr>
          <w:b/>
          <w:caps/>
        </w:rPr>
      </w:pPr>
      <w:r>
        <w:rPr>
          <w:b/>
          <w:caps/>
        </w:rPr>
        <w:t>I</w:t>
      </w:r>
      <w:r>
        <w:rPr>
          <w:b/>
          <w:caps/>
        </w:rPr>
        <w:t xml:space="preserve"> SKYRIUS</w:t>
      </w:r>
    </w:p>
    <w:p>
      <w:pPr>
        <w:keepLines/>
        <w:suppressAutoHyphens/>
        <w:jc w:val="center"/>
        <w:rPr>
          <w:b/>
          <w:caps/>
        </w:rPr>
      </w:pPr>
      <w:r>
        <w:rPr>
          <w:b/>
          <w:caps/>
        </w:rPr>
        <w:t>Bendrosios nuostatos</w:t>
      </w:r>
    </w:p>
    <w:p>
      <w:pPr>
        <w:keepLines/>
        <w:suppressAutoHyphens/>
        <w:jc w:val="center"/>
        <w:rPr>
          <w:b/>
          <w:caps/>
        </w:rPr>
      </w:pPr>
    </w:p>
    <w:p>
      <w:pPr>
        <w:tabs>
          <w:tab w:val="left" w:pos="993"/>
        </w:tabs>
        <w:ind w:firstLine="720"/>
        <w:jc w:val="both"/>
        <w:rPr>
          <w:color w:val="000000"/>
          <w:szCs w:val="24"/>
          <w:lang w:eastAsia="lt-LT"/>
        </w:rPr>
      </w:pPr>
      <w:r>
        <w:rPr>
          <w:color w:val="000000"/>
          <w:szCs w:val="24"/>
          <w:lang w:eastAsia="lt-LT"/>
        </w:rPr>
        <w:t>1</w:t>
      </w:r>
      <w:r>
        <w:rPr>
          <w:color w:val="000000"/>
          <w:szCs w:val="24"/>
          <w:lang w:eastAsia="lt-LT"/>
        </w:rPr>
        <w:t>.</w:t>
        <w:tab/>
        <w:t>Jurbarko rajono savivaldybės</w:t>
      </w:r>
      <w:r>
        <w:rPr>
          <w:b/>
          <w:color w:val="000000"/>
          <w:szCs w:val="24"/>
          <w:lang w:eastAsia="lt-LT"/>
        </w:rPr>
        <w:t xml:space="preserve"> </w:t>
      </w:r>
      <w:r>
        <w:rPr>
          <w:color w:val="000000"/>
          <w:szCs w:val="24"/>
          <w:lang w:eastAsia="lt-LT"/>
        </w:rPr>
        <w:t xml:space="preserve">mokyklinių autobusų naudojimo tvarkos aprašas (toliau – Aprašas) reglamentuoja mokyklinių autobusų naudojimo tikslus ir tvarką Jurbarko rajono savivaldybės (toliau – savivaldybė) švietimo įstaigose. </w:t>
      </w:r>
    </w:p>
    <w:p>
      <w:pPr>
        <w:tabs>
          <w:tab w:val="left" w:pos="993"/>
        </w:tabs>
        <w:ind w:firstLine="720"/>
        <w:jc w:val="both"/>
        <w:rPr>
          <w:color w:val="000000"/>
          <w:szCs w:val="24"/>
          <w:lang w:eastAsia="lt-LT"/>
        </w:rPr>
      </w:pPr>
      <w:r>
        <w:rPr>
          <w:color w:val="000000"/>
          <w:szCs w:val="24"/>
          <w:lang w:eastAsia="lt-LT"/>
        </w:rPr>
        <w:t>2</w:t>
      </w:r>
      <w:r>
        <w:rPr>
          <w:color w:val="000000"/>
          <w:szCs w:val="24"/>
          <w:lang w:eastAsia="lt-LT"/>
        </w:rPr>
        <w:t>.</w:t>
        <w:tab/>
        <w:t>Aprašo paskirtis – reglamentuoti mokyklinių autobusų naudojimo tikslus ir tvarką, mokinių vežimą mokykliniais autobusais, kad būtų užtikrintas tinkamas ir saugus mokinių vežimas į mokyklą ir atgal.</w:t>
      </w:r>
    </w:p>
    <w:p>
      <w:pPr>
        <w:tabs>
          <w:tab w:val="left" w:pos="993"/>
        </w:tabs>
        <w:ind w:firstLine="720"/>
        <w:jc w:val="both"/>
        <w:rPr>
          <w:color w:val="000000"/>
          <w:szCs w:val="24"/>
          <w:lang w:eastAsia="lt-LT"/>
        </w:rPr>
      </w:pPr>
      <w:r>
        <w:rPr>
          <w:color w:val="000000"/>
          <w:szCs w:val="24"/>
          <w:lang w:eastAsia="lt-LT"/>
        </w:rPr>
        <w:t>3</w:t>
      </w:r>
      <w:r>
        <w:rPr>
          <w:color w:val="000000"/>
          <w:szCs w:val="24"/>
          <w:lang w:eastAsia="lt-LT"/>
        </w:rPr>
        <w:t>.</w:t>
        <w:tab/>
        <w:t>Apraše vartojamos sąvokos:</w:t>
      </w:r>
    </w:p>
    <w:p>
      <w:pPr>
        <w:tabs>
          <w:tab w:val="left" w:pos="720"/>
          <w:tab w:val="left" w:pos="1134"/>
        </w:tabs>
        <w:ind w:firstLine="720"/>
        <w:jc w:val="both"/>
        <w:rPr>
          <w:color w:val="000000"/>
          <w:szCs w:val="24"/>
          <w:lang w:eastAsia="lt-LT"/>
        </w:rPr>
      </w:pPr>
      <w:r>
        <w:rPr>
          <w:color w:val="000000"/>
          <w:szCs w:val="24"/>
          <w:lang w:eastAsia="lt-LT"/>
        </w:rPr>
        <w:t>3.1</w:t>
      </w:r>
      <w:r>
        <w:rPr>
          <w:color w:val="000000"/>
          <w:szCs w:val="24"/>
          <w:lang w:eastAsia="lt-LT"/>
        </w:rPr>
        <w:t>.</w:t>
        <w:tab/>
      </w:r>
      <w:r>
        <w:rPr>
          <w:b/>
          <w:bCs/>
          <w:color w:val="000000"/>
          <w:szCs w:val="24"/>
          <w:lang w:eastAsia="lt-LT"/>
        </w:rPr>
        <w:t>Mokyklinis autobusas</w:t>
      </w:r>
      <w:r>
        <w:rPr>
          <w:color w:val="000000"/>
          <w:szCs w:val="24"/>
          <w:lang w:eastAsia="lt-LT"/>
        </w:rPr>
        <w:t> – geltonas vaikų vežimo skiriamaisiais ženklais paženklintas autobusas, kuriuo vežami vaikai (mokymo įstaigų mokiniai). Prie mokyklinių autobusų priskiriami ir kitos spalvos autobusai, kuriais vežami vaikai į mokymo įstaigą ar iš jos pagal sudarytas su vežėjais sutartis ir kurie paženklinti skiriamaisiais ženklais.</w:t>
      </w:r>
    </w:p>
    <w:p>
      <w:pPr>
        <w:tabs>
          <w:tab w:val="left" w:pos="1134"/>
        </w:tabs>
        <w:ind w:firstLine="720"/>
        <w:jc w:val="both"/>
        <w:rPr>
          <w:color w:val="000000"/>
          <w:szCs w:val="24"/>
          <w:lang w:eastAsia="lt-LT"/>
        </w:rPr>
      </w:pPr>
      <w:r>
        <w:rPr>
          <w:color w:val="000000"/>
          <w:szCs w:val="24"/>
        </w:rPr>
        <w:t>3.2</w:t>
      </w:r>
      <w:r>
        <w:rPr>
          <w:color w:val="000000"/>
          <w:szCs w:val="24"/>
        </w:rPr>
        <w:t>. Mokykla, turinti mokyklinį autobusą – mokykla, kuri mokyklinį autobusą valdo, naudoja ir disponuoja juo patikėjimo teise, kai autobusas nėra perduotas eksploatuoti Jurbarko autobusų parkui (toliau – vežėjui</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tabs>
          <w:tab w:val="left" w:pos="720"/>
          <w:tab w:val="left" w:pos="1134"/>
        </w:tabs>
        <w:ind w:firstLine="720"/>
        <w:jc w:val="both"/>
        <w:rPr>
          <w:color w:val="000000"/>
          <w:szCs w:val="24"/>
          <w:lang w:eastAsia="lt-LT"/>
        </w:rPr>
      </w:pPr>
      <w:r>
        <w:rPr>
          <w:color w:val="000000"/>
          <w:szCs w:val="24"/>
          <w:lang w:eastAsia="lt-LT"/>
        </w:rPr>
        <w:t>3.3</w:t>
      </w:r>
      <w:r>
        <w:rPr>
          <w:color w:val="000000"/>
          <w:szCs w:val="24"/>
          <w:lang w:eastAsia="lt-LT"/>
        </w:rPr>
        <w:t>.</w:t>
        <w:tab/>
        <w:t>Kitos Apraše vartojamos sąvokos suprantamos taip, kaip jos apibrėžtos Lietuvos Respublikos švietimo įstatyme ir Kelių eismo taisyklėse, patvirtintose Lietuvos Respublikos Vyriausybės 2002 m. gruodžio 11 d. nutarimu Nr. 1950 „Dėl Kelių eismo taisyklių patvirtinimo“ (toliau – Kelių eismo taisyklės).</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tabs>
          <w:tab w:val="left" w:pos="720"/>
          <w:tab w:val="left" w:pos="993"/>
        </w:tabs>
        <w:ind w:firstLine="720"/>
        <w:jc w:val="both"/>
        <w:rPr>
          <w:color w:val="000000"/>
          <w:szCs w:val="24"/>
          <w:lang w:eastAsia="lt-LT"/>
        </w:rPr>
      </w:pPr>
      <w:r>
        <w:rPr>
          <w:color w:val="000000"/>
          <w:szCs w:val="24"/>
          <w:lang w:eastAsia="lt-LT"/>
        </w:rPr>
        <w:t>4</w:t>
      </w:r>
      <w:r>
        <w:rPr>
          <w:color w:val="000000"/>
          <w:szCs w:val="24"/>
          <w:lang w:eastAsia="lt-LT"/>
        </w:rPr>
        <w:t>.</w:t>
        <w:tab/>
        <w:t>Mokinių vežimą mokykliniais autobusais organizuoja savivaldybės administracijos direktorius ir (ar) mokyklos vadovas.</w:t>
      </w:r>
    </w:p>
    <w:p>
      <w:pPr>
        <w:ind w:firstLine="720"/>
        <w:jc w:val="center"/>
        <w:rPr>
          <w:b/>
          <w:bCs/>
          <w:color w:val="000000"/>
          <w:szCs w:val="24"/>
          <w:lang w:eastAsia="lt-LT"/>
        </w:rPr>
      </w:pPr>
    </w:p>
    <w:p>
      <w:pPr>
        <w:jc w:val="center"/>
        <w:rPr>
          <w:b/>
          <w:bCs/>
          <w:szCs w:val="24"/>
          <w:lang w:eastAsia="lt-LT"/>
        </w:rPr>
      </w:pPr>
      <w:r>
        <w:rPr>
          <w:b/>
          <w:bCs/>
          <w:szCs w:val="24"/>
          <w:lang w:eastAsia="lt-LT"/>
        </w:rPr>
        <w:t>II</w:t>
      </w:r>
      <w:r>
        <w:rPr>
          <w:b/>
          <w:bCs/>
          <w:szCs w:val="24"/>
          <w:lang w:eastAsia="lt-LT"/>
        </w:rPr>
        <w:t xml:space="preserve"> SKYRIUS</w:t>
      </w:r>
    </w:p>
    <w:p>
      <w:pPr>
        <w:ind w:firstLine="62"/>
        <w:jc w:val="center"/>
        <w:rPr>
          <w:szCs w:val="24"/>
          <w:lang w:eastAsia="lt-LT"/>
        </w:rPr>
      </w:pPr>
      <w:r>
        <w:rPr>
          <w:b/>
          <w:bCs/>
          <w:szCs w:val="24"/>
          <w:lang w:eastAsia="lt-LT"/>
        </w:rPr>
        <w:t>AUTOBUSŲ NAUDOJIMAS</w:t>
      </w:r>
    </w:p>
    <w:p>
      <w:pPr>
        <w:ind w:firstLine="1196"/>
        <w:jc w:val="both"/>
        <w:rPr>
          <w:szCs w:val="24"/>
          <w:lang w:eastAsia="lt-LT"/>
        </w:rPr>
      </w:pPr>
    </w:p>
    <w:p>
      <w:pPr>
        <w:ind w:left="1080" w:hanging="360"/>
        <w:jc w:val="both"/>
        <w:rPr>
          <w:szCs w:val="24"/>
          <w:lang w:eastAsia="lt-LT"/>
        </w:rPr>
      </w:pPr>
      <w:r>
        <w:rPr>
          <w:szCs w:val="24"/>
          <w:lang w:eastAsia="lt-LT"/>
        </w:rPr>
        <w:t>5</w:t>
      </w:r>
      <w:r>
        <w:rPr>
          <w:szCs w:val="24"/>
          <w:lang w:eastAsia="lt-LT"/>
        </w:rPr>
        <w:t>.</w:t>
        <w:tab/>
        <w:t>Autobusai mokymo įstaigose naudojami:</w:t>
      </w:r>
    </w:p>
    <w:p>
      <w:pPr>
        <w:ind w:firstLine="720"/>
        <w:jc w:val="both"/>
        <w:rPr>
          <w:szCs w:val="24"/>
          <w:lang w:eastAsia="lt-LT"/>
        </w:rPr>
      </w:pPr>
      <w:r>
        <w:rPr>
          <w:szCs w:val="24"/>
          <w:lang w:eastAsia="lt-LT"/>
        </w:rPr>
        <w:t>5.1</w:t>
      </w:r>
      <w:r>
        <w:rPr>
          <w:szCs w:val="24"/>
          <w:lang w:eastAsia="lt-LT"/>
        </w:rPr>
        <w:t>.</w:t>
        <w:tab/>
        <w:t>vežti kaimuose, miesteliuose toliau kaip 3 kilometrai nuo priešmokyklinio ir bendrojo ugdymo programas vykdančių mokyklų gyvenančius mokinius, profesinio mokymo įstaigų ir neformaliojo vaikų švietimo įstaigų mokinius, šių mokyklų ar įstaigų darbo dienomis važiuojančius į mokyklą ar įstaigą iki 50 km ir atgal mokinio pažymėjime nurodytu maršrutu;</w:t>
      </w:r>
    </w:p>
    <w:p>
      <w:pPr>
        <w:tabs>
          <w:tab w:val="left" w:pos="1134"/>
        </w:tabs>
        <w:ind w:firstLine="720"/>
        <w:jc w:val="both"/>
        <w:rPr>
          <w:szCs w:val="24"/>
          <w:lang w:eastAsia="lt-LT"/>
        </w:rPr>
      </w:pPr>
      <w:r>
        <w:rPr>
          <w:szCs w:val="24"/>
          <w:lang w:eastAsia="lt-LT"/>
        </w:rPr>
        <w:t>5.2</w:t>
      </w:r>
      <w:r>
        <w:rPr>
          <w:szCs w:val="24"/>
          <w:lang w:eastAsia="lt-LT"/>
        </w:rPr>
        <w:t>.</w:t>
        <w:tab/>
        <w:t>vežti mokinius, kurie turi specialiųjų ugdymosi poreikių ir nepajėgia patys atvykti į bendrojo mokymo mokyklą (negali savarankiškai vaikščioti, dėl didelių sutrikimų yra nesaugūs gatvėje);</w:t>
      </w:r>
    </w:p>
    <w:p>
      <w:pPr>
        <w:ind w:firstLine="720"/>
        <w:jc w:val="both"/>
        <w:rPr>
          <w:szCs w:val="24"/>
          <w:lang w:eastAsia="lt-LT"/>
        </w:rPr>
      </w:pPr>
      <w:r>
        <w:rPr>
          <w:szCs w:val="24"/>
          <w:lang w:eastAsia="lt-LT"/>
        </w:rPr>
        <w:t>5.3</w:t>
      </w:r>
      <w:r>
        <w:rPr>
          <w:szCs w:val="24"/>
          <w:lang w:eastAsia="lt-LT"/>
        </w:rPr>
        <w:t>.</w:t>
        <w:tab/>
        <w:t>vežti ikimokyklinio amžiaus vaikus, kuriems yra privalomas ikimokyklinis ugdymas.</w:t>
      </w:r>
    </w:p>
    <w:p>
      <w:pPr>
        <w:ind w:firstLine="720"/>
        <w:jc w:val="both"/>
        <w:rPr>
          <w:szCs w:val="24"/>
          <w:lang w:eastAsia="lt-LT"/>
        </w:rPr>
      </w:pPr>
      <w:r>
        <w:rPr>
          <w:szCs w:val="24"/>
          <w:lang w:eastAsia="lt-LT"/>
        </w:rPr>
        <w:t>6</w:t>
      </w:r>
      <w:r>
        <w:rPr>
          <w:szCs w:val="24"/>
          <w:lang w:eastAsia="lt-LT"/>
        </w:rPr>
        <w:t>.</w:t>
        <w:tab/>
        <w:t>Laisvu nuo mokinių vežimo į mokyklą ir iš jos metu mokykliniai autobusai švietimo įstaigose gali būti naudojami:</w:t>
      </w:r>
    </w:p>
    <w:p>
      <w:pPr>
        <w:ind w:left="142" w:firstLine="578"/>
        <w:jc w:val="both"/>
        <w:rPr>
          <w:szCs w:val="24"/>
          <w:lang w:eastAsia="lt-LT"/>
        </w:rPr>
      </w:pPr>
      <w:r>
        <w:rPr>
          <w:szCs w:val="24"/>
          <w:lang w:eastAsia="lt-LT"/>
        </w:rPr>
        <w:t>6.1</w:t>
      </w:r>
      <w:r>
        <w:rPr>
          <w:szCs w:val="24"/>
          <w:lang w:eastAsia="lt-LT"/>
        </w:rPr>
        <w:t>.</w:t>
        <w:tab/>
        <w:t>vežti mokinius į savivaldybės, regioninius ir šalies saviraiškos renginius (dalykų olimpiadas, konkursus, varžybas, sporto, sveikatos mokymo, meninės raiškos, turizmo, gamtos, techninės kūrybos bei kitus nepamokinius renginius) bei mokinių pažintinei ir kultūrinei veiklai (lankyti socialinę-kultūrinę ir meninę vertę turinčius objektus);</w:t>
      </w:r>
    </w:p>
    <w:p>
      <w:pPr>
        <w:ind w:left="142" w:firstLine="578"/>
        <w:jc w:val="both"/>
        <w:rPr>
          <w:szCs w:val="24"/>
          <w:lang w:eastAsia="lt-LT"/>
        </w:rPr>
      </w:pPr>
      <w:r>
        <w:rPr>
          <w:szCs w:val="24"/>
          <w:lang w:eastAsia="lt-LT"/>
        </w:rPr>
        <w:t>6.2</w:t>
      </w:r>
      <w:r>
        <w:rPr>
          <w:szCs w:val="24"/>
          <w:lang w:eastAsia="lt-LT"/>
        </w:rPr>
        <w:t>.</w:t>
        <w:tab/>
        <w:t>vežti mokinius į brandos egzaminų centrus laikyti brandos egzaminus;</w:t>
      </w:r>
    </w:p>
    <w:p>
      <w:pPr>
        <w:ind w:left="142" w:firstLine="578"/>
        <w:jc w:val="both"/>
        <w:rPr>
          <w:szCs w:val="24"/>
          <w:lang w:eastAsia="lt-LT"/>
        </w:rPr>
      </w:pPr>
      <w:r>
        <w:rPr>
          <w:szCs w:val="24"/>
          <w:lang w:eastAsia="lt-LT"/>
        </w:rPr>
        <w:t>6.3</w:t>
      </w:r>
      <w:r>
        <w:rPr>
          <w:szCs w:val="24"/>
          <w:lang w:eastAsia="lt-LT"/>
        </w:rPr>
        <w:t>.</w:t>
        <w:tab/>
        <w:t xml:space="preserve">vežti mokinius į švietimo pagalbos ar kitas įstaigas ugdymo ar jų socialinėms problemoms spręsti, klasės vadovą ar socialinį pedagogą lankyti mokinius šeimose ir kt.; </w:t>
      </w:r>
    </w:p>
    <w:p>
      <w:pPr>
        <w:ind w:left="142" w:firstLine="578"/>
        <w:jc w:val="both"/>
        <w:rPr>
          <w:szCs w:val="24"/>
          <w:lang w:eastAsia="lt-LT"/>
        </w:rPr>
      </w:pPr>
      <w:r>
        <w:rPr>
          <w:szCs w:val="24"/>
          <w:lang w:eastAsia="lt-LT"/>
        </w:rPr>
        <w:t>6.4</w:t>
      </w:r>
      <w:r>
        <w:rPr>
          <w:szCs w:val="24"/>
          <w:lang w:eastAsia="lt-LT"/>
        </w:rPr>
        <w:t>.</w:t>
        <w:tab/>
        <w:t>vežti mokytojus, mokyklos darbuotojus į kvalifikacijos tobulinimo renginius vykstančius savivaldybėje ar šalyje;</w:t>
      </w:r>
    </w:p>
    <w:p>
      <w:pPr>
        <w:ind w:left="142" w:firstLine="578"/>
        <w:jc w:val="both"/>
        <w:rPr>
          <w:szCs w:val="24"/>
          <w:lang w:eastAsia="lt-LT"/>
        </w:rPr>
      </w:pPr>
      <w:r>
        <w:rPr>
          <w:szCs w:val="24"/>
          <w:lang w:eastAsia="lt-LT"/>
        </w:rPr>
        <w:t>6.5</w:t>
      </w:r>
      <w:r>
        <w:rPr>
          <w:szCs w:val="24"/>
          <w:lang w:eastAsia="lt-LT"/>
        </w:rPr>
        <w:t>.</w:t>
        <w:tab/>
        <w:t xml:space="preserve">kitai mokyklos nuostatuose numatytai veiklai vykdyti. </w:t>
      </w:r>
    </w:p>
    <w:p>
      <w:pPr>
        <w:ind w:left="142" w:firstLine="578"/>
        <w:jc w:val="both"/>
        <w:rPr>
          <w:color w:val="000000"/>
          <w:szCs w:val="24"/>
          <w:lang w:eastAsia="lt-LT"/>
        </w:rPr>
      </w:pPr>
      <w:r>
        <w:rPr>
          <w:color w:val="000000"/>
          <w:szCs w:val="24"/>
          <w:lang w:eastAsia="lt-LT"/>
        </w:rPr>
        <w:t>7</w:t>
      </w:r>
      <w:r>
        <w:rPr>
          <w:color w:val="000000"/>
          <w:szCs w:val="24"/>
          <w:lang w:eastAsia="lt-LT"/>
        </w:rPr>
        <w:t>.</w:t>
        <w:tab/>
        <w:t>Suderinusios raštu su savivaldybės administracija, švietimo įstaigos vadovu ir vežėju, kai mokyklinis autobusas nereikalingas Aprašo 5 punkte nurodytoms funkcijoms vykdyti, Mokykliniu autobusu gali naudotis ir kitos savivaldybės švietimo įstaigos.</w:t>
      </w:r>
    </w:p>
    <w:p>
      <w:pPr>
        <w:tabs>
          <w:tab w:val="left" w:pos="851"/>
        </w:tabs>
        <w:jc w:val="both"/>
      </w:pPr>
    </w:p>
    <w:p>
      <w:pPr>
        <w:ind w:firstLine="709"/>
        <w:jc w:val="center"/>
        <w:rPr>
          <w:b/>
          <w:szCs w:val="24"/>
        </w:rPr>
      </w:pPr>
      <w:r>
        <w:rPr>
          <w:b/>
          <w:szCs w:val="24"/>
        </w:rPr>
        <w:t>III</w:t>
      </w:r>
      <w:r>
        <w:rPr>
          <w:b/>
          <w:szCs w:val="24"/>
        </w:rPr>
        <w:t xml:space="preserve"> SKYRIUS</w:t>
      </w:r>
    </w:p>
    <w:p>
      <w:pPr>
        <w:keepNext/>
        <w:widowControl w:val="0"/>
        <w:ind w:firstLine="567"/>
        <w:jc w:val="center"/>
        <w:rPr>
          <w:b/>
          <w:szCs w:val="24"/>
        </w:rPr>
      </w:pPr>
      <w:r>
        <w:rPr>
          <w:b/>
          <w:szCs w:val="24"/>
        </w:rPr>
        <w:t>MOKINIŲ VEŽIMO MOKYKLINIU AUTOBUSU ORGANIZAVIMAS</w:t>
      </w:r>
    </w:p>
    <w:p>
      <w:pPr>
        <w:jc w:val="both"/>
        <w:rPr>
          <w:szCs w:val="24"/>
        </w:rPr>
      </w:pPr>
    </w:p>
    <w:p>
      <w:pPr>
        <w:tabs>
          <w:tab w:val="left" w:pos="993"/>
        </w:tabs>
        <w:ind w:firstLine="720"/>
        <w:jc w:val="both"/>
        <w:rPr>
          <w:color w:val="000000"/>
          <w:szCs w:val="24"/>
        </w:rPr>
      </w:pPr>
      <w:r>
        <w:rPr>
          <w:color w:val="000000"/>
          <w:szCs w:val="24"/>
        </w:rPr>
        <w:t>8</w:t>
      </w:r>
      <w:r>
        <w:rPr>
          <w:color w:val="000000"/>
          <w:szCs w:val="24"/>
        </w:rPr>
        <w:t>.</w:t>
        <w:tab/>
      </w:r>
      <w:r>
        <w:rPr>
          <w:color w:val="000000"/>
          <w:szCs w:val="24"/>
          <w:lang w:eastAsia="lt-LT"/>
        </w:rPr>
        <w:t>Mokyklinio autobuso maršrutų tvarkaraščiai, vežamų mokinių sąrašai rengiami ir sustojimo vietos nustatomos remiantis Mokinių vežiojimo organizavimo metodinėmis rekomendacijomis.</w:t>
      </w:r>
      <w:r>
        <w:rPr>
          <w:color w:val="000000"/>
          <w:szCs w:val="24"/>
        </w:rPr>
        <w:t xml:space="preserve"> </w:t>
      </w:r>
    </w:p>
    <w:p>
      <w:pPr>
        <w:tabs>
          <w:tab w:val="left" w:pos="1134"/>
        </w:tabs>
        <w:ind w:firstLine="709"/>
        <w:jc w:val="both"/>
        <w:rPr>
          <w:color w:val="000000"/>
          <w:szCs w:val="24"/>
        </w:rPr>
      </w:pPr>
      <w:r>
        <w:rPr>
          <w:color w:val="000000"/>
          <w:szCs w:val="24"/>
        </w:rPr>
        <w:t>9</w:t>
      </w:r>
      <w:r>
        <w:rPr>
          <w:color w:val="000000"/>
          <w:szCs w:val="24"/>
        </w:rPr>
        <w:t xml:space="preserve">. Savivaldybės administracijos Infrastruktūros ir turto skyriaus </w:t>
      </w:r>
      <w:r>
        <w:rPr>
          <w:color w:val="000000"/>
          <w:szCs w:val="24"/>
          <w:lang w:eastAsia="lt-LT"/>
        </w:rPr>
        <w:t>už organizuotą mokinių vežimą atsakingas asmuo,</w:t>
      </w:r>
      <w:r>
        <w:rPr>
          <w:color w:val="000000"/>
          <w:szCs w:val="24"/>
        </w:rPr>
        <w:t xml:space="preserve"> kartu su mokyklų </w:t>
      </w:r>
      <w:r>
        <w:rPr>
          <w:color w:val="000000"/>
          <w:szCs w:val="24"/>
          <w:lang w:eastAsia="lt-LT"/>
        </w:rPr>
        <w:t xml:space="preserve">už organizuotą mokinių vežimą atsakingais asmenimis ir </w:t>
      </w:r>
      <w:r>
        <w:rPr>
          <w:color w:val="000000"/>
          <w:szCs w:val="24"/>
        </w:rPr>
        <w:t xml:space="preserve">mokyklinio autobuso, kuris priklauso vežėjui, su kuriuo sutartį dėl kelių mokyklų mokinių vežimo yra sudaręs mokyklos savininkas, arba mokyklos, turinčios mokyklinį autobusą, </w:t>
      </w:r>
      <w:r>
        <w:rPr>
          <w:color w:val="000000"/>
          <w:szCs w:val="24"/>
          <w:lang w:eastAsia="lt-LT"/>
        </w:rPr>
        <w:t>vairuotoju, nustato</w:t>
      </w:r>
      <w:r>
        <w:rPr>
          <w:color w:val="000000"/>
          <w:szCs w:val="24"/>
        </w:rPr>
        <w:t xml:space="preserve"> m</w:t>
      </w:r>
      <w:r>
        <w:rPr>
          <w:color w:val="000000"/>
          <w:szCs w:val="24"/>
          <w:lang w:eastAsia="lt-LT"/>
        </w:rPr>
        <w:t xml:space="preserve">okyklinio autobuso sustojimo vietas, maršrutus ir tvarkaraščius pagal mokyklos sudarytus vežamų mokinių sąrašus </w:t>
      </w:r>
      <w:r>
        <w:rPr>
          <w:color w:val="000000"/>
          <w:szCs w:val="24"/>
        </w:rPr>
        <w:t>(1 priedas),</w:t>
      </w:r>
      <w:r>
        <w:rPr>
          <w:color w:val="000000"/>
          <w:szCs w:val="24"/>
          <w:lang w:eastAsia="lt-LT"/>
        </w:rPr>
        <w:t xml:space="preserve"> kuriuos tvirtina savivaldybės administracijos 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tabs>
          <w:tab w:val="left" w:pos="993"/>
          <w:tab w:val="left" w:pos="1134"/>
        </w:tabs>
        <w:ind w:firstLine="720"/>
        <w:jc w:val="both"/>
        <w:rPr>
          <w:color w:val="000000"/>
          <w:szCs w:val="24"/>
        </w:rPr>
      </w:pPr>
      <w:r>
        <w:rPr>
          <w:color w:val="000000"/>
          <w:szCs w:val="24"/>
        </w:rPr>
        <w:t>10</w:t>
      </w:r>
      <w:r>
        <w:rPr>
          <w:color w:val="000000"/>
          <w:szCs w:val="24"/>
        </w:rPr>
        <w:t>.</w:t>
        <w:tab/>
      </w:r>
      <w:r>
        <w:rPr>
          <w:color w:val="000000"/>
        </w:rPr>
        <w:t>Mokslo metų eigoje maršrutų tvarkaraštis gali būti tikslinamas.</w:t>
      </w:r>
    </w:p>
    <w:p>
      <w:pPr>
        <w:tabs>
          <w:tab w:val="left" w:pos="709"/>
          <w:tab w:val="left" w:pos="1134"/>
        </w:tabs>
        <w:ind w:firstLine="709"/>
        <w:jc w:val="both"/>
        <w:rPr>
          <w:color w:val="000000"/>
          <w:szCs w:val="24"/>
        </w:rPr>
      </w:pPr>
      <w:r>
        <w:rPr>
          <w:color w:val="000000"/>
          <w:szCs w:val="24"/>
        </w:rPr>
        <w:t>11</w:t>
      </w:r>
      <w:r>
        <w:rPr>
          <w:color w:val="000000"/>
          <w:szCs w:val="24"/>
        </w:rPr>
        <w:t>. Kelių mokyklų mokinių vežimą tuo pačiu mokykliniu autobusu organizuoja savivaldybės administracija, suderinusi su mokyklomis ir vežėju, kai jam priklauso mokyklinis autobusas, Aprašo 9 punkte</w:t>
      </w:r>
      <w:r>
        <w:t xml:space="preserve"> </w:t>
      </w:r>
      <w:r>
        <w:rPr>
          <w:color w:val="000000"/>
          <w:szCs w:val="24"/>
        </w:rPr>
        <w:t>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tabs>
          <w:tab w:val="left" w:pos="993"/>
          <w:tab w:val="left" w:pos="1134"/>
        </w:tabs>
        <w:ind w:firstLine="720"/>
        <w:jc w:val="both"/>
        <w:rPr>
          <w:szCs w:val="24"/>
        </w:rPr>
      </w:pPr>
      <w:r>
        <w:rPr>
          <w:szCs w:val="24"/>
        </w:rPr>
        <w:t>12</w:t>
      </w:r>
      <w:r>
        <w:rPr>
          <w:szCs w:val="24"/>
        </w:rPr>
        <w:t>.</w:t>
        <w:tab/>
      </w:r>
      <w:r>
        <w:rPr>
          <w:color w:val="000000"/>
          <w:szCs w:val="24"/>
        </w:rPr>
        <w:t xml:space="preserve">Sustojimo vietos nustatomos, maršrutų tvarkaraščiai </w:t>
      </w:r>
      <w:r>
        <w:rPr>
          <w:color w:val="000000"/>
          <w:szCs w:val="24"/>
          <w:lang w:eastAsia="lt-LT"/>
        </w:rPr>
        <w:t xml:space="preserve">ir vežamų mokinių sąrašai </w:t>
      </w:r>
      <w:r>
        <w:rPr>
          <w:color w:val="000000"/>
          <w:szCs w:val="24"/>
        </w:rPr>
        <w:t>sudaromi ir</w:t>
      </w:r>
      <w:r>
        <w:rPr>
          <w:szCs w:val="24"/>
        </w:rPr>
        <w:t xml:space="preserve"> jei prireikia, koreguojami, įvertinus mokinių važiavimo poreikius. </w:t>
      </w:r>
      <w:r>
        <w:rPr>
          <w:szCs w:val="24"/>
          <w:lang w:eastAsia="lt-LT"/>
        </w:rPr>
        <w:t xml:space="preserve">Užtikrinama, kad į pavežamų mokinių sąrašus būtų įtraukiami mokiniai, besimokantys pagal priešmokyklinio ir bendrojo mokymo programas, kurie gyvena kaimuose ir miesteliuose toliau kaip 3 kilometrai nuo mokyklos. </w:t>
      </w:r>
    </w:p>
    <w:p>
      <w:pPr>
        <w:tabs>
          <w:tab w:val="left" w:pos="993"/>
          <w:tab w:val="left" w:pos="1134"/>
        </w:tabs>
        <w:ind w:firstLine="720"/>
        <w:jc w:val="both"/>
        <w:rPr>
          <w:szCs w:val="24"/>
        </w:rPr>
      </w:pPr>
      <w:r>
        <w:rPr>
          <w:szCs w:val="24"/>
        </w:rPr>
        <w:t>13</w:t>
      </w:r>
      <w:r>
        <w:rPr>
          <w:szCs w:val="24"/>
        </w:rPr>
        <w:t>.</w:t>
        <w:tab/>
        <w:t>Vienu metu vežamų mokinių negali būti daugiau, negu mokykliniame autobuse yra sėdimų vietų keleiviams.</w:t>
      </w:r>
    </w:p>
    <w:p>
      <w:pPr>
        <w:tabs>
          <w:tab w:val="left" w:pos="993"/>
          <w:tab w:val="left" w:pos="1134"/>
        </w:tabs>
        <w:ind w:firstLine="720"/>
        <w:jc w:val="both"/>
        <w:rPr>
          <w:szCs w:val="24"/>
        </w:rPr>
      </w:pPr>
      <w:r>
        <w:rPr>
          <w:szCs w:val="24"/>
        </w:rPr>
        <w:t>14</w:t>
      </w:r>
      <w:r>
        <w:rPr>
          <w:szCs w:val="24"/>
        </w:rPr>
        <w:t>.</w:t>
        <w:tab/>
      </w:r>
      <w:r>
        <w:rPr>
          <w:szCs w:val="24"/>
          <w:lang w:eastAsia="lt-LT"/>
        </w:rPr>
        <w:t>Mokyklinio autobuso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w:t>
      </w:r>
    </w:p>
    <w:p>
      <w:pPr>
        <w:tabs>
          <w:tab w:val="left" w:pos="993"/>
          <w:tab w:val="left" w:pos="1134"/>
        </w:tabs>
        <w:ind w:firstLine="720"/>
        <w:jc w:val="both"/>
        <w:rPr>
          <w:szCs w:val="24"/>
        </w:rPr>
      </w:pPr>
      <w:r>
        <w:rPr>
          <w:szCs w:val="24"/>
        </w:rPr>
        <w:t>15</w:t>
      </w:r>
      <w:r>
        <w:rPr>
          <w:szCs w:val="24"/>
        </w:rPr>
        <w:t>.</w:t>
        <w:tab/>
      </w:r>
      <w:r>
        <w:rPr>
          <w:szCs w:val="24"/>
          <w:lang w:eastAsia="lt-LT"/>
        </w:rPr>
        <w:t xml:space="preserve">Nerekomenduojama sudaryti maršrutų, kurių trukmė į vieną pusę yra ilgesnė kaip viena valanda. </w:t>
      </w:r>
    </w:p>
    <w:p>
      <w:pPr>
        <w:tabs>
          <w:tab w:val="left" w:pos="709"/>
          <w:tab w:val="left" w:pos="1134"/>
        </w:tabs>
        <w:ind w:firstLine="709"/>
        <w:jc w:val="both"/>
        <w:rPr>
          <w:szCs w:val="24"/>
        </w:rPr>
      </w:pPr>
      <w:r>
        <w:rPr>
          <w:color w:val="000000"/>
          <w:szCs w:val="24"/>
          <w:shd w:val="clear" w:color="auto" w:fill="FFFFFF"/>
        </w:rPr>
        <w:t>16</w:t>
      </w:r>
      <w:r>
        <w:rPr>
          <w:color w:val="000000"/>
          <w:szCs w:val="24"/>
          <w:shd w:val="clear" w:color="auto" w:fill="FFFFFF"/>
        </w:rPr>
        <w:t>.</w:t>
      </w:r>
      <w:r>
        <w:rPr>
          <w:color w:val="000000"/>
          <w:sz w:val="14"/>
          <w:szCs w:val="14"/>
          <w:shd w:val="clear" w:color="auto" w:fill="FFFFFF"/>
        </w:rPr>
        <w:t xml:space="preserve"> </w:t>
      </w:r>
      <w:r>
        <w:rPr>
          <w:color w:val="000000"/>
          <w:shd w:val="clear" w:color="auto" w:fill="FFFFFF"/>
        </w:rPr>
        <w:t>Mokyklinių autobusų maršrutų tvarkaraščius ir vežamų mokinių sąrašus privalo turėti vairuotojas ir už organizuotą mokinių vežimą atsakingas mokyklos darbuotojas. Šie dokumentai turi būti mokykliniame autobuse ir paviešinti mokyklos informavimo priemonėse (skelbimų lentose ir / ar interneto svetainėse, ir / ar elektroninio dienyno atitinkamuose skiltyse ir kt., kiek tai nedraudžia asmens duomenų apsaugą reglamentuojantys teisės aktai), kelionių maršrutų tvarkaraščius turi turėti mokiniai ir jų tėvai (globėjai ar rūpintojai). Jeigu maršrutų tvarkaraščiai keičiami, su pakeitimais nedelsiant supažindinami mokiniai ir jų tėvai (globėjai ar rūpintojai), apie tai paskelbiama mokyklos informavimo priemonėse.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tabs>
          <w:tab w:val="left" w:pos="993"/>
        </w:tabs>
        <w:ind w:firstLine="720"/>
        <w:jc w:val="both"/>
        <w:rPr>
          <w:color w:val="000000"/>
          <w:szCs w:val="24"/>
        </w:rPr>
      </w:pPr>
      <w:r>
        <w:rPr>
          <w:color w:val="000000"/>
          <w:szCs w:val="24"/>
        </w:rPr>
        <w:t>17</w:t>
      </w:r>
      <w:r>
        <w:rPr>
          <w:color w:val="000000"/>
          <w:szCs w:val="24"/>
        </w:rPr>
        <w:t>.</w:t>
        <w:tab/>
      </w:r>
      <w:r>
        <w:rPr>
          <w:szCs w:val="24"/>
          <w:lang w:eastAsia="lt-LT"/>
        </w:rPr>
        <w:t xml:space="preserve">Rugsėjo mėnesį mokinių pavėžėjimas vykdomas praėjusių mokslo metų </w:t>
      </w:r>
      <w:r>
        <w:rPr>
          <w:color w:val="000000"/>
          <w:szCs w:val="24"/>
          <w:lang w:eastAsia="lt-LT"/>
        </w:rPr>
        <w:t>mokyklinių autobusų maršrutais (jeigu iš anksto mokykla nebuvo suderinusi maršrutų pakeitimo).</w:t>
      </w:r>
    </w:p>
    <w:p>
      <w:pPr>
        <w:keepNext/>
        <w:widowControl w:val="0"/>
        <w:ind w:firstLine="567"/>
        <w:jc w:val="center"/>
        <w:rPr>
          <w:b/>
          <w:szCs w:val="24"/>
        </w:rPr>
      </w:pPr>
    </w:p>
    <w:p>
      <w:pPr>
        <w:jc w:val="center"/>
        <w:rPr>
          <w:b/>
          <w:szCs w:val="24"/>
        </w:rPr>
      </w:pPr>
      <w:r>
        <w:rPr>
          <w:b/>
          <w:szCs w:val="24"/>
        </w:rPr>
        <w:t>IV</w:t>
      </w:r>
      <w:r>
        <w:rPr>
          <w:b/>
          <w:szCs w:val="24"/>
        </w:rPr>
        <w:t xml:space="preserve"> SKYRIUS </w:t>
      </w:r>
    </w:p>
    <w:p>
      <w:pPr>
        <w:jc w:val="center"/>
        <w:rPr>
          <w:b/>
          <w:szCs w:val="24"/>
        </w:rPr>
      </w:pPr>
      <w:r>
        <w:rPr>
          <w:b/>
          <w:szCs w:val="24"/>
        </w:rPr>
        <w:t>DARBUOTOJŲ PAREIGOS IR ATSAKOMYBĖ</w:t>
      </w:r>
    </w:p>
    <w:p>
      <w:pPr>
        <w:ind w:firstLine="720"/>
        <w:jc w:val="both"/>
        <w:rPr>
          <w:szCs w:val="24"/>
        </w:rPr>
      </w:pPr>
    </w:p>
    <w:p>
      <w:pPr>
        <w:ind w:left="1080" w:hanging="360"/>
        <w:jc w:val="both"/>
        <w:rPr>
          <w:szCs w:val="24"/>
        </w:rPr>
      </w:pPr>
      <w:r>
        <w:rPr>
          <w:szCs w:val="24"/>
        </w:rPr>
        <w:t>18</w:t>
      </w:r>
      <w:r>
        <w:rPr>
          <w:szCs w:val="24"/>
        </w:rPr>
        <w:t>.</w:t>
        <w:tab/>
        <w:t xml:space="preserve">Mokyklos vadovas: </w:t>
      </w:r>
    </w:p>
    <w:p>
      <w:pPr>
        <w:tabs>
          <w:tab w:val="left" w:pos="1276"/>
        </w:tabs>
        <w:ind w:firstLine="720"/>
        <w:jc w:val="both"/>
        <w:rPr>
          <w:szCs w:val="24"/>
        </w:rPr>
      </w:pPr>
      <w:r>
        <w:rPr>
          <w:szCs w:val="24"/>
        </w:rPr>
        <w:t>18.1</w:t>
      </w:r>
      <w:r>
        <w:rPr>
          <w:szCs w:val="24"/>
        </w:rPr>
        <w:t>.</w:t>
        <w:tab/>
        <w:t xml:space="preserve">išsiaiškina mokinių važiavimo poreikius, nustato mokinių instruktavimo tvarką, derina maršrutus, tvarkaraščių projektus, sustojimo vietas, </w:t>
      </w:r>
      <w:r>
        <w:rPr>
          <w:szCs w:val="24"/>
          <w:lang w:eastAsia="lt-LT"/>
        </w:rPr>
        <w:t>mokykliniais autobusais vežamų mokinių sąrašus,</w:t>
      </w:r>
      <w:r>
        <w:rPr>
          <w:szCs w:val="24"/>
        </w:rPr>
        <w:t xml:space="preserve"> prireikus juos koreguoja;</w:t>
      </w:r>
    </w:p>
    <w:p>
      <w:pPr>
        <w:tabs>
          <w:tab w:val="left" w:pos="1276"/>
        </w:tabs>
        <w:ind w:firstLine="720"/>
        <w:jc w:val="both"/>
        <w:rPr>
          <w:szCs w:val="24"/>
        </w:rPr>
      </w:pPr>
      <w:r>
        <w:rPr>
          <w:szCs w:val="24"/>
        </w:rPr>
        <w:t>18.2</w:t>
      </w:r>
      <w:r>
        <w:rPr>
          <w:szCs w:val="24"/>
        </w:rPr>
        <w:t>.</w:t>
        <w:tab/>
      </w:r>
      <w:r>
        <w:rPr>
          <w:szCs w:val="24"/>
          <w:lang w:eastAsia="lt-LT"/>
        </w:rPr>
        <w:t>prireikus skiria mokinius lydintį asmenį, nustato jo funkcijas, teises ir pareigas;</w:t>
      </w:r>
    </w:p>
    <w:p>
      <w:pPr>
        <w:tabs>
          <w:tab w:val="left" w:pos="1276"/>
        </w:tabs>
        <w:ind w:firstLine="720"/>
        <w:jc w:val="both"/>
        <w:rPr>
          <w:szCs w:val="24"/>
        </w:rPr>
      </w:pPr>
      <w:r>
        <w:rPr>
          <w:szCs w:val="24"/>
        </w:rPr>
        <w:t>18.3</w:t>
      </w:r>
      <w:r>
        <w:rPr>
          <w:szCs w:val="24"/>
        </w:rPr>
        <w:t>.</w:t>
        <w:tab/>
        <w:t xml:space="preserve">skiria </w:t>
      </w:r>
      <w:r>
        <w:rPr>
          <w:szCs w:val="24"/>
          <w:lang w:eastAsia="lt-LT"/>
        </w:rPr>
        <w:t>už organizuotą mokinių vežimą atsakingą asmenį, nustato jo funkcijas, teises ir pareigas;</w:t>
      </w:r>
    </w:p>
    <w:p>
      <w:pPr>
        <w:tabs>
          <w:tab w:val="left" w:pos="1276"/>
        </w:tabs>
        <w:ind w:firstLine="720"/>
        <w:jc w:val="both"/>
        <w:rPr>
          <w:szCs w:val="24"/>
        </w:rPr>
      </w:pPr>
      <w:r>
        <w:rPr>
          <w:szCs w:val="24"/>
        </w:rPr>
        <w:t>18.4</w:t>
      </w:r>
      <w:r>
        <w:rPr>
          <w:szCs w:val="24"/>
        </w:rPr>
        <w:t>.</w:t>
        <w:tab/>
        <w:t xml:space="preserve">užtikrina mokinių ir jų tėvų (globėjų ar rūpintojų) informavimą apie mokyklinio autobuso maršrutų tvarkaraščius, sustojimo vietas, mokinių elgesį važiuojant, sustojus, neatvykus mokykliniam autobusui, ir informacijos viešinimą mokyklos informavimo priemonėse (interneto svetainėse,  naudojamo elektroninio dienyno atitinkamose skiltyse, skelbimų lentose ir kt.);</w:t>
      </w:r>
    </w:p>
    <w:p>
      <w:pPr>
        <w:tabs>
          <w:tab w:val="left" w:pos="1276"/>
        </w:tabs>
        <w:ind w:firstLine="720"/>
        <w:jc w:val="both"/>
        <w:rPr>
          <w:szCs w:val="24"/>
        </w:rPr>
      </w:pPr>
      <w:r>
        <w:rPr>
          <w:szCs w:val="24"/>
        </w:rPr>
        <w:t>18.5</w:t>
      </w:r>
      <w:r>
        <w:rPr>
          <w:szCs w:val="24"/>
        </w:rPr>
        <w:t>.</w:t>
        <w:tab/>
      </w:r>
      <w:r>
        <w:rPr>
          <w:szCs w:val="24"/>
          <w:lang w:eastAsia="lt-LT"/>
        </w:rPr>
        <w:t>užtikrina</w:t>
      </w:r>
      <w:r>
        <w:rPr>
          <w:szCs w:val="24"/>
        </w:rPr>
        <w:t xml:space="preserve"> anksti į mokyklą atvežamų ir laukiančių pamokų pradžios </w:t>
      </w:r>
      <w:r>
        <w:rPr>
          <w:szCs w:val="24"/>
          <w:lang w:eastAsia="lt-LT"/>
        </w:rPr>
        <w:t>m</w:t>
      </w:r>
      <w:r>
        <w:rPr>
          <w:szCs w:val="24"/>
        </w:rPr>
        <w:t xml:space="preserve">okinių ir mokinių, laukiančių mokyklinio autobuso po pamokų ar kitų renginių, užimtumą, </w:t>
      </w:r>
      <w:r>
        <w:rPr>
          <w:szCs w:val="24"/>
          <w:lang w:eastAsia="lt-LT"/>
        </w:rPr>
        <w:t xml:space="preserve">atsako už jų </w:t>
      </w:r>
      <w:r>
        <w:rPr>
          <w:szCs w:val="24"/>
        </w:rPr>
        <w:t>saugumą;</w:t>
      </w:r>
    </w:p>
    <w:p>
      <w:pPr>
        <w:tabs>
          <w:tab w:val="left" w:pos="1276"/>
        </w:tabs>
        <w:ind w:firstLine="720"/>
        <w:jc w:val="both"/>
      </w:pPr>
      <w:r>
        <w:rPr>
          <w:szCs w:val="24"/>
        </w:rPr>
        <w:t>18.6</w:t>
      </w:r>
      <w:r>
        <w:rPr>
          <w:szCs w:val="24"/>
        </w:rPr>
        <w:t>.</w:t>
        <w:tab/>
        <w:t>kontroliuoja mokinių vežimo kokybę, nedelsdamas reaguoja į</w:t>
      </w:r>
      <w:r>
        <w:rPr>
          <w:szCs w:val="24"/>
          <w:lang w:eastAsia="lt-LT"/>
        </w:rPr>
        <w:t xml:space="preserve"> mokinių vežimo mokykliniu autobusu trūkumus, imasi priemonių juos pašalinti;</w:t>
      </w:r>
    </w:p>
    <w:p>
      <w:pPr>
        <w:ind w:firstLine="709"/>
        <w:jc w:val="both"/>
        <w:rPr>
          <w:szCs w:val="24"/>
        </w:rPr>
      </w:pPr>
      <w:r>
        <w:rPr>
          <w:szCs w:val="24"/>
          <w:lang w:eastAsia="lt-LT"/>
        </w:rPr>
        <w:t>18.7</w:t>
      </w:r>
      <w:r>
        <w:rPr>
          <w:szCs w:val="24"/>
          <w:lang w:eastAsia="lt-LT"/>
        </w:rPr>
        <w:t>. jei mokyklinį autobusą turi mokykla, tvirtina mokyklinio autobuso vairuotojo pareiginį aprašą, nustato jo instruktavimo tvarką, vykdo kitas funkcijas, numatytas</w:t>
      </w:r>
      <w:r>
        <w:rPr>
          <w:color w:val="000000"/>
          <w:shd w:val="clear" w:color="auto" w:fill="FFFFFF"/>
        </w:rPr>
        <w:t xml:space="preserve"> Mokinių vežimo mokykliniu autobusu tvarkos apraše, patvirtintame Lietuvos Respublikos švietimo ir mokslo ministro 2016 m. birželio 30 d. įsakymu Nr. V-620 „Dėl Mokinių vežimo mokykliniu autobusu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tabs>
          <w:tab w:val="left" w:pos="1276"/>
        </w:tabs>
        <w:ind w:firstLine="720"/>
        <w:jc w:val="both"/>
        <w:rPr>
          <w:color w:val="000000"/>
          <w:szCs w:val="24"/>
        </w:rPr>
      </w:pPr>
      <w:r>
        <w:rPr>
          <w:color w:val="000000"/>
          <w:szCs w:val="24"/>
        </w:rPr>
        <w:t>19</w:t>
      </w:r>
      <w:r>
        <w:rPr>
          <w:color w:val="000000"/>
          <w:szCs w:val="24"/>
        </w:rPr>
        <w:t>.</w:t>
        <w:tab/>
      </w:r>
      <w:r>
        <w:rPr>
          <w:szCs w:val="24"/>
        </w:rPr>
        <w:t>U</w:t>
      </w:r>
      <w:r>
        <w:rPr>
          <w:szCs w:val="24"/>
          <w:lang w:eastAsia="lt-LT"/>
        </w:rPr>
        <w:t xml:space="preserve">ž organizuotą mokinių vežimą </w:t>
      </w:r>
      <w:r>
        <w:rPr>
          <w:szCs w:val="24"/>
        </w:rPr>
        <w:t>atsakingas asmuo</w:t>
      </w:r>
      <w:r>
        <w:rPr>
          <w:szCs w:val="24"/>
          <w:lang w:eastAsia="lt-LT"/>
        </w:rPr>
        <w:t xml:space="preserve"> vykdo mokyklos vadovo nustatytas </w:t>
      </w:r>
      <w:r>
        <w:rPr>
          <w:color w:val="000000"/>
          <w:szCs w:val="24"/>
          <w:lang w:eastAsia="lt-LT"/>
        </w:rPr>
        <w:t>funkcijas, palaiko nuolatinį ryšį tarp vežėjo, vairuotojo, mokinių, tėvų (globėjų ar rūpintojų) ir mokyklos, sprendžia kasdienius klausimus ir aiškinasi nenumatytas situacijas.</w:t>
      </w:r>
    </w:p>
    <w:p>
      <w:pPr>
        <w:tabs>
          <w:tab w:val="left" w:pos="1276"/>
        </w:tabs>
        <w:ind w:firstLine="720"/>
        <w:jc w:val="both"/>
        <w:rPr>
          <w:szCs w:val="24"/>
        </w:rPr>
      </w:pPr>
      <w:r>
        <w:rPr>
          <w:szCs w:val="24"/>
        </w:rPr>
        <w:t>20</w:t>
      </w:r>
      <w:r>
        <w:rPr>
          <w:szCs w:val="24"/>
        </w:rPr>
        <w:t>.</w:t>
        <w:tab/>
      </w:r>
      <w:r>
        <w:rPr>
          <w:szCs w:val="24"/>
          <w:lang w:eastAsia="lt-LT"/>
        </w:rPr>
        <w:t>Vežėjas:</w:t>
      </w:r>
    </w:p>
    <w:p>
      <w:pPr>
        <w:tabs>
          <w:tab w:val="left" w:pos="1276"/>
        </w:tabs>
        <w:ind w:firstLine="720"/>
        <w:jc w:val="both"/>
        <w:rPr>
          <w:szCs w:val="24"/>
        </w:rPr>
      </w:pPr>
      <w:r>
        <w:rPr>
          <w:szCs w:val="24"/>
        </w:rPr>
        <w:t>20.1</w:t>
      </w:r>
      <w:r>
        <w:rPr>
          <w:szCs w:val="24"/>
        </w:rPr>
        <w:t>.</w:t>
        <w:tab/>
      </w:r>
      <w:r>
        <w:rPr>
          <w:szCs w:val="24"/>
          <w:lang w:eastAsia="lt-LT"/>
        </w:rPr>
        <w:t>tvirtina mokyklinio autobuso vairuotojo pareiginį aprašą, nustato jo instruktavimo tvarką;</w:t>
      </w:r>
    </w:p>
    <w:p>
      <w:pPr>
        <w:tabs>
          <w:tab w:val="left" w:pos="1276"/>
        </w:tabs>
        <w:ind w:firstLine="720"/>
        <w:jc w:val="both"/>
        <w:rPr>
          <w:szCs w:val="24"/>
        </w:rPr>
      </w:pPr>
      <w:r>
        <w:rPr>
          <w:szCs w:val="24"/>
        </w:rPr>
        <w:t>20.2</w:t>
      </w:r>
      <w:r>
        <w:rPr>
          <w:szCs w:val="24"/>
        </w:rPr>
        <w:t>.</w:t>
        <w:tab/>
      </w:r>
      <w:r>
        <w:rPr>
          <w:szCs w:val="24"/>
          <w:lang w:eastAsia="lt-LT"/>
        </w:rPr>
        <w:t>apdraudžia 3 000 Eur suma visus pavežamus mokinius nuo nelaimingų atsitikimų,</w:t>
      </w:r>
    </w:p>
    <w:p>
      <w:pPr>
        <w:tabs>
          <w:tab w:val="left" w:pos="1276"/>
        </w:tabs>
        <w:ind w:firstLine="720"/>
        <w:jc w:val="both"/>
        <w:rPr>
          <w:szCs w:val="24"/>
        </w:rPr>
      </w:pPr>
      <w:r>
        <w:rPr>
          <w:szCs w:val="24"/>
        </w:rPr>
        <w:t>20.3</w:t>
      </w:r>
      <w:r>
        <w:rPr>
          <w:szCs w:val="24"/>
        </w:rPr>
        <w:t>.</w:t>
        <w:tab/>
      </w:r>
      <w:r>
        <w:rPr>
          <w:szCs w:val="24"/>
          <w:lang w:eastAsia="lt-LT"/>
        </w:rPr>
        <w:t>užtikrina autobusų saugojimą, eksploatavimą bei naudojimą;</w:t>
      </w:r>
    </w:p>
    <w:p>
      <w:pPr>
        <w:tabs>
          <w:tab w:val="left" w:pos="1276"/>
        </w:tabs>
        <w:ind w:firstLine="720"/>
        <w:jc w:val="both"/>
        <w:rPr>
          <w:szCs w:val="24"/>
        </w:rPr>
      </w:pPr>
      <w:r>
        <w:rPr>
          <w:szCs w:val="24"/>
        </w:rPr>
        <w:t>20.4</w:t>
      </w:r>
      <w:r>
        <w:rPr>
          <w:szCs w:val="24"/>
        </w:rPr>
        <w:t>.</w:t>
        <w:tab/>
      </w:r>
      <w:r>
        <w:rPr>
          <w:szCs w:val="24"/>
          <w:lang w:eastAsia="lt-LT"/>
        </w:rPr>
        <w:t xml:space="preserve"> atlieką vairuotojų kontrolę;</w:t>
      </w:r>
    </w:p>
    <w:p>
      <w:pPr>
        <w:tabs>
          <w:tab w:val="left" w:pos="1276"/>
        </w:tabs>
        <w:ind w:firstLine="720"/>
        <w:jc w:val="both"/>
        <w:rPr>
          <w:szCs w:val="24"/>
        </w:rPr>
      </w:pPr>
      <w:r>
        <w:rPr>
          <w:szCs w:val="24"/>
        </w:rPr>
        <w:t>20.5</w:t>
      </w:r>
      <w:r>
        <w:rPr>
          <w:szCs w:val="24"/>
        </w:rPr>
        <w:t>.</w:t>
        <w:tab/>
      </w:r>
      <w:r>
        <w:rPr>
          <w:szCs w:val="24"/>
          <w:lang w:eastAsia="lt-LT"/>
        </w:rPr>
        <w:t xml:space="preserve">užtikrina, kad vairuotojas laiku pateiktų ataskaitas švietimo įstaigoms. </w:t>
      </w:r>
    </w:p>
    <w:p>
      <w:pPr>
        <w:tabs>
          <w:tab w:val="left" w:pos="1134"/>
        </w:tabs>
        <w:ind w:firstLine="720"/>
        <w:jc w:val="both"/>
        <w:rPr>
          <w:szCs w:val="24"/>
        </w:rPr>
      </w:pPr>
      <w:r>
        <w:rPr>
          <w:szCs w:val="24"/>
        </w:rPr>
        <w:t>21</w:t>
      </w:r>
      <w:r>
        <w:rPr>
          <w:szCs w:val="24"/>
        </w:rPr>
        <w:t>.</w:t>
        <w:tab/>
      </w:r>
      <w:r>
        <w:rPr>
          <w:color w:val="000000"/>
          <w:szCs w:val="24"/>
          <w:lang w:eastAsia="lt-LT"/>
        </w:rPr>
        <w:t>Mokyklinio autobuso vairuotojas veža mokinius vadovaudamasis Kelių eismo taisyklėmis ir šiuo Aprašu. Jis privalo nedelsdamas informuoti savo darbdavį ir / ar už organizuotą mokinių vežimą</w:t>
      </w:r>
      <w:r>
        <w:rPr>
          <w:szCs w:val="24"/>
          <w:lang w:eastAsia="lt-LT"/>
        </w:rPr>
        <w:t xml:space="preserve"> atsakingą asmenį apie visas iškilusias mokinių vežimo problemas (maršrutų organizavimo, autobuso techninio aptarnavimo ir remonto, techninės apžiūros, grafiko, mokinių elgesio, jų punktualumo ir t. t.).</w:t>
      </w:r>
    </w:p>
    <w:p>
      <w:pPr>
        <w:tabs>
          <w:tab w:val="left" w:pos="1134"/>
        </w:tabs>
        <w:ind w:firstLine="720"/>
        <w:jc w:val="both"/>
        <w:rPr>
          <w:szCs w:val="24"/>
        </w:rPr>
      </w:pPr>
      <w:r>
        <w:rPr>
          <w:szCs w:val="24"/>
        </w:rPr>
        <w:t>22</w:t>
      </w:r>
      <w:r>
        <w:rPr>
          <w:szCs w:val="24"/>
        </w:rPr>
        <w:t>.</w:t>
        <w:tab/>
        <w:t xml:space="preserve">Mokyklinio autobuso vairuotojas, vykdydamas pareigas, už įvykio keliuose padarinius atsako Lietuvos Respublikos teisės aktų nustatyta tvarka. </w:t>
      </w:r>
      <w:r>
        <w:rPr>
          <w:szCs w:val="24"/>
          <w:lang w:eastAsia="lt-LT"/>
        </w:rPr>
        <w:t xml:space="preserve">Žala, padaryta mokinio ar kito keleivio sveikatai, gyvybei vežimo metu, atlyginama </w:t>
      </w:r>
      <w:r>
        <w:rPr>
          <w:szCs w:val="24"/>
        </w:rPr>
        <w:t>Lietuvos Respublikos teisės aktų nustatyta tvarka</w:t>
      </w:r>
      <w:r>
        <w:rPr>
          <w:szCs w:val="24"/>
          <w:lang w:eastAsia="lt-LT"/>
        </w:rPr>
        <w:t xml:space="preserve">. </w:t>
      </w:r>
    </w:p>
    <w:p>
      <w:pPr>
        <w:tabs>
          <w:tab w:val="left" w:pos="1134"/>
        </w:tabs>
        <w:ind w:firstLine="720"/>
        <w:jc w:val="both"/>
        <w:rPr>
          <w:szCs w:val="24"/>
        </w:rPr>
      </w:pPr>
      <w:r>
        <w:rPr>
          <w:szCs w:val="24"/>
        </w:rPr>
        <w:t>23</w:t>
      </w:r>
      <w:r>
        <w:rPr>
          <w:szCs w:val="24"/>
        </w:rPr>
        <w:t>.</w:t>
        <w:tab/>
        <w:t xml:space="preserve">Mokyklinio autobuso vairuotojui ir mokinius lydinčiam </w:t>
      </w:r>
      <w:r>
        <w:rPr>
          <w:color w:val="000000"/>
          <w:szCs w:val="24"/>
        </w:rPr>
        <w:t>asmeniui, už mokyklos organizuotą mokinių vežimą atsakingam asmeniui, mokyklos vadovui ir vežėjo vadovui drausminės</w:t>
      </w:r>
      <w:r>
        <w:rPr>
          <w:szCs w:val="24"/>
        </w:rPr>
        <w:t xml:space="preserve"> nuobaudos dėl jų pareigų nevykdymo ar netinkamo vykdymo skiriamos Lietuvos Respublikos darbo kodekso ir kitų teisės aktų nustatyta tvarka.</w:t>
      </w:r>
    </w:p>
    <w:p>
      <w:pPr>
        <w:tabs>
          <w:tab w:val="left" w:pos="1134"/>
        </w:tabs>
        <w:rPr>
          <w:szCs w:val="24"/>
        </w:rPr>
      </w:pPr>
    </w:p>
    <w:p>
      <w:pPr>
        <w:tabs>
          <w:tab w:val="left" w:pos="1134"/>
        </w:tabs>
        <w:jc w:val="center"/>
        <w:rPr>
          <w:b/>
        </w:rPr>
      </w:pPr>
      <w:r>
        <w:rPr>
          <w:b/>
        </w:rPr>
        <w:t>V</w:t>
      </w:r>
      <w:r>
        <w:rPr>
          <w:b/>
        </w:rPr>
        <w:t xml:space="preserve"> SKYRIUS</w:t>
      </w:r>
    </w:p>
    <w:p>
      <w:pPr>
        <w:tabs>
          <w:tab w:val="left" w:pos="1134"/>
        </w:tabs>
        <w:jc w:val="center"/>
        <w:rPr>
          <w:b/>
        </w:rPr>
      </w:pPr>
      <w:r>
        <w:rPr>
          <w:b/>
        </w:rPr>
        <w:t>ATSISKAITYMO SU VEŽĖJU TVARKA</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ind w:left="-142" w:firstLine="862"/>
        <w:jc w:val="both"/>
        <w:rPr>
          <w:color w:val="000000"/>
          <w:szCs w:val="24"/>
        </w:rPr>
      </w:pPr>
      <w:r>
        <w:rPr>
          <w:color w:val="000000"/>
          <w:szCs w:val="24"/>
        </w:rPr>
        <w:t>24</w:t>
      </w:r>
      <w:r>
        <w:rPr>
          <w:color w:val="000000"/>
          <w:szCs w:val="24"/>
        </w:rPr>
        <w:t>.</w:t>
        <w:tab/>
        <w:t>Pasibaigus mėnesiui iki einamojo mėnesio 15 d. vežėjas savivaldybės administracijai už mokinių pavėžėjimą pateikia paslaugų perdavimo priėmimo aktą (2 priedas) ir mokėjimo sąskaitą faktūrą. Paslaugų perdavimo priėmimo aktas turi būti suderintas su mokinių lankomumu.</w:t>
      </w:r>
    </w:p>
    <w:p>
      <w:pPr>
        <w:ind w:left="-142" w:firstLine="862"/>
        <w:jc w:val="both"/>
        <w:rPr>
          <w:color w:val="000000"/>
          <w:szCs w:val="24"/>
        </w:rPr>
      </w:pPr>
      <w:r>
        <w:rPr>
          <w:color w:val="000000"/>
          <w:szCs w:val="24"/>
        </w:rPr>
        <w:t>25</w:t>
      </w:r>
      <w:r>
        <w:rPr>
          <w:color w:val="000000"/>
          <w:szCs w:val="24"/>
        </w:rPr>
        <w:t>.</w:t>
        <w:tab/>
        <w:t>Savivaldybės administracija vežėjo pateiktas sąskaitas faktūras apmoka per 10 dienų.</w:t>
      </w:r>
    </w:p>
    <w:p>
      <w:pPr>
        <w:ind w:left="-142" w:firstLine="862"/>
        <w:jc w:val="both"/>
        <w:rPr>
          <w:color w:val="000000"/>
          <w:szCs w:val="24"/>
        </w:rPr>
      </w:pPr>
      <w:r>
        <w:rPr>
          <w:color w:val="000000"/>
          <w:szCs w:val="24"/>
        </w:rPr>
        <w:t>26</w:t>
      </w:r>
      <w:r>
        <w:rPr>
          <w:color w:val="000000"/>
          <w:szCs w:val="24"/>
        </w:rPr>
        <w:t>.</w:t>
        <w:tab/>
        <w:t xml:space="preserve">Už mokinių pavėžėjimą laisvu nuo mokinių vežimo į mokyklą ir iš jos metu mokykliniu autobusu į užklasinius ir papildomo mokymo renginius, numatytus Aprašo 6.1, 6.2 papunkčiuose  vežėjui apmoka savivaldybės administracija šio Aprašo 23 punkte nustatytais terminais. Šiuo atveju prie sąskaitos faktūros turi būti pridėti mokymo įstaigų pateiktų užsakymų patvirtintos kopijos (3 priedas).</w:t>
      </w:r>
    </w:p>
    <w:p>
      <w:pPr>
        <w:ind w:left="-142" w:firstLine="862"/>
        <w:jc w:val="both"/>
        <w:rPr>
          <w:color w:val="000000"/>
          <w:szCs w:val="24"/>
        </w:rPr>
      </w:pPr>
      <w:r>
        <w:rPr>
          <w:color w:val="000000"/>
          <w:szCs w:val="24"/>
        </w:rPr>
        <w:t>27</w:t>
      </w:r>
      <w:r>
        <w:rPr>
          <w:color w:val="000000"/>
          <w:szCs w:val="24"/>
        </w:rPr>
        <w:t>.</w:t>
        <w:tab/>
        <w:t>Už autobusų naudojimą Aprašo 6.3–6.5 papunkčiuose numatytais atvejais, kitoms mokymo įstaigos reikmėms mokymo įstaigos atsiskaito su vežėju tiesiogiai.</w:t>
      </w:r>
    </w:p>
    <w:p>
      <w:pPr>
        <w:ind w:left="-142" w:firstLine="862"/>
        <w:jc w:val="both"/>
        <w:rPr>
          <w:color w:val="000000"/>
          <w:szCs w:val="24"/>
        </w:rPr>
      </w:pPr>
      <w:r>
        <w:rPr>
          <w:color w:val="000000"/>
          <w:szCs w:val="24"/>
        </w:rPr>
        <w:t>28</w:t>
      </w:r>
      <w:r>
        <w:rPr>
          <w:color w:val="000000"/>
          <w:szCs w:val="24"/>
        </w:rPr>
        <w:t>.</w:t>
        <w:tab/>
      </w:r>
      <w:r>
        <w:rPr>
          <w:color w:val="000000"/>
          <w:szCs w:val="24"/>
          <w:lang w:eastAsia="lt-LT"/>
        </w:rPr>
        <w:t>Už mokinių pavėžėjimą apmokama savivaldybės tarybos nustatytais įkainiais.</w:t>
      </w:r>
    </w:p>
    <w:p/>
    <w:p>
      <w:pPr>
        <w:jc w:val="center"/>
        <w:rPr>
          <w:color w:val="000000"/>
          <w:szCs w:val="24"/>
          <w:lang w:eastAsia="lt-LT"/>
        </w:rPr>
      </w:pPr>
      <w:r>
        <w:rPr>
          <w:b/>
          <w:bCs/>
          <w:color w:val="000000"/>
          <w:szCs w:val="24"/>
          <w:lang w:eastAsia="lt-LT"/>
        </w:rPr>
        <w:t>VI</w:t>
      </w:r>
      <w:r>
        <w:rPr>
          <w:b/>
          <w:bCs/>
          <w:color w:val="000000"/>
          <w:szCs w:val="24"/>
          <w:lang w:eastAsia="lt-LT"/>
        </w:rPr>
        <w:t> SKYRIUS</w:t>
      </w:r>
    </w:p>
    <w:p>
      <w:pPr>
        <w:jc w:val="center"/>
        <w:rPr>
          <w:color w:val="000000"/>
          <w:szCs w:val="24"/>
          <w:lang w:eastAsia="lt-LT"/>
        </w:rPr>
      </w:pPr>
      <w:r>
        <w:rPr>
          <w:b/>
          <w:bCs/>
          <w:color w:val="000000"/>
          <w:szCs w:val="24"/>
          <w:lang w:eastAsia="lt-LT"/>
        </w:rPr>
        <w:t>MOKYKLŲ, TURINČIŲ AUTOBUSŲ, PRIEŽIŪRA IR INFORMACIJOS PATEIKIMAS</w:t>
      </w:r>
    </w:p>
    <w:p>
      <w:pPr>
        <w:ind w:left="1080"/>
        <w:rPr>
          <w:color w:val="000000"/>
          <w:sz w:val="27"/>
          <w:szCs w:val="27"/>
          <w:lang w:eastAsia="lt-LT"/>
        </w:rPr>
      </w:pPr>
    </w:p>
    <w:p>
      <w:pPr>
        <w:ind w:firstLine="720"/>
        <w:jc w:val="both"/>
        <w:rPr>
          <w:color w:val="000000"/>
          <w:szCs w:val="24"/>
          <w:lang w:eastAsia="lt-LT"/>
        </w:rPr>
      </w:pPr>
      <w:r>
        <w:rPr>
          <w:color w:val="000000"/>
          <w:szCs w:val="24"/>
          <w:lang w:eastAsia="lt-LT"/>
        </w:rPr>
        <w:t>29</w:t>
      </w:r>
      <w:r>
        <w:rPr>
          <w:color w:val="000000"/>
          <w:szCs w:val="24"/>
          <w:lang w:eastAsia="lt-LT"/>
        </w:rPr>
        <w:t>. Mokyklos, turinčios mokyklinį autobusą, vadovas, vadovaudamasis Lietuvos Respublikos švietimo ir mokslo ministro 2016 m. birželio 30 d. įsakymu Nr. V-620 „Dėl mokinių vežimo mokykliniu autobusu tvarkos aprašo patvirtinimo“ ir šiuo Aprašu, nustato savo mokyklos autobuso naudojimo, saugojimo, atsakomybės ir apskaitos dokumentų pildymo tvarką.</w:t>
      </w:r>
    </w:p>
    <w:p>
      <w:pPr>
        <w:ind w:firstLine="720"/>
        <w:jc w:val="both"/>
        <w:rPr>
          <w:color w:val="000000"/>
          <w:szCs w:val="24"/>
          <w:lang w:eastAsia="lt-LT"/>
        </w:rPr>
      </w:pPr>
      <w:r>
        <w:rPr>
          <w:color w:val="000000"/>
          <w:szCs w:val="24"/>
          <w:lang w:eastAsia="lt-LT"/>
        </w:rPr>
        <w:t>30</w:t>
      </w:r>
      <w:r>
        <w:rPr>
          <w:color w:val="000000"/>
          <w:szCs w:val="24"/>
          <w:lang w:eastAsia="lt-LT"/>
        </w:rPr>
        <w:t xml:space="preserve">. Mokyklos, turinčios mokyklinį autobusą, vadovas, vadovaudamasis Švietimo ir mokslo ministerijos parengtomis Mokinių vežiojimo organizavimo metodinėmis rekomendacijomis, teikia savivaldybės administracijai siūlymus dėl optimalių ir užtikrinančių kuo efektyvesnį turimų transporto priemonių panaudojimą maršrutų. </w:t>
      </w:r>
    </w:p>
    <w:p>
      <w:pPr>
        <w:ind w:firstLine="720"/>
        <w:jc w:val="both"/>
        <w:rPr>
          <w:color w:val="000000"/>
          <w:szCs w:val="24"/>
          <w:lang w:eastAsia="lt-LT"/>
        </w:rPr>
      </w:pPr>
      <w:r>
        <w:rPr>
          <w:color w:val="000000"/>
          <w:szCs w:val="24"/>
          <w:lang w:eastAsia="lt-LT"/>
        </w:rPr>
        <w:t>31</w:t>
      </w:r>
      <w:r>
        <w:rPr>
          <w:color w:val="000000"/>
          <w:szCs w:val="24"/>
          <w:lang w:eastAsia="lt-LT"/>
        </w:rPr>
        <w:t>. Mokyklos, turinčios mokyklinį autobusą, vadovas pateikia informaciją savivaldybės administracijai apie mokyklinio autobuso panaudojimą per praėjusius metus, nurodant mokyklinio autobuso ridą (organizuojant mokinių pavėžėjimą į mokyklą ir į saviraiškos ir pažintinės veiklos renginius),  pavežamų mokinių skaičių bei faktiškas mokyklinio autobuso išlaidas per metus (įskaitant vairuotojų darbo užmokestį, autobusų eksploataciją, draudimą, remontą, kuro išlaidas ir kt.).</w:t>
      </w:r>
    </w:p>
    <w:p>
      <w:pPr>
        <w:ind w:firstLine="720"/>
        <w:jc w:val="both"/>
        <w:rPr>
          <w:color w:val="000000"/>
          <w:szCs w:val="24"/>
          <w:lang w:eastAsia="lt-LT"/>
        </w:rPr>
      </w:pPr>
      <w:r>
        <w:rPr>
          <w:color w:val="000000"/>
          <w:szCs w:val="24"/>
          <w:lang w:eastAsia="lt-LT"/>
        </w:rPr>
        <w:t>32</w:t>
      </w:r>
      <w:r>
        <w:rPr>
          <w:color w:val="000000"/>
          <w:szCs w:val="24"/>
          <w:lang w:eastAsia="lt-LT"/>
        </w:rPr>
        <w:t>. Mokyklos</w:t>
      </w:r>
      <w:r>
        <w:rPr>
          <w:color w:val="FF0000"/>
          <w:szCs w:val="24"/>
          <w:lang w:eastAsia="lt-LT"/>
        </w:rPr>
        <w:t> </w:t>
      </w:r>
      <w:r>
        <w:rPr>
          <w:color w:val="000000"/>
          <w:szCs w:val="24"/>
          <w:lang w:eastAsia="lt-LT"/>
        </w:rPr>
        <w:t>vadovas arba vadovo įsakymu paskirtas asmuo yra atsakingas už mokyklinių autobusų techninės privalomosios priežiūros atlikimą nustatytais terminais. Privalomosios techninės priežiūros atlikimo tvarką ir periodiškumą reglamentuoja Motorinių transporto priemonių ir jų priekabų privalomosios techninės apžiūros atlikimo tvarkos ir Europos ekonominės erdvės šalyse atliktos privalomosios techninės apžiūros pripažinimo sąlygų ir tvarkos aprašas, patvirtintas Lietuvos Respublikos susisiekimo ministro 2008 m. spalio 24 d. įsakymu Nr. 3-406 patvirtintas „Dėl Motorinių transporto priemonių ir jų priekabų privalomosios techninės apžiūros atlikimo tvarkos ir Europos ekonominės erdvės šalyse atliktos privalomosios techninės apžiūros pripažinimo sąlygų ir tvarkos aprašo patvirtinimo“.</w:t>
      </w:r>
    </w:p>
    <w:p>
      <w:pPr>
        <w:ind w:firstLine="720"/>
        <w:jc w:val="both"/>
        <w:rPr>
          <w:szCs w:val="24"/>
        </w:rPr>
      </w:pPr>
      <w:r>
        <w:rPr>
          <w:color w:val="000000"/>
          <w:szCs w:val="24"/>
          <w:lang w:eastAsia="lt-LT"/>
        </w:rPr>
        <w:t>33</w:t>
      </w:r>
      <w:r>
        <w:rPr>
          <w:color w:val="000000"/>
          <w:szCs w:val="24"/>
          <w:lang w:eastAsia="lt-LT"/>
        </w:rPr>
        <w:t>. Mokyklinių autobusų techninio stovio patikrinimas (esant reikalui atliekami ir autobuso remonto darbai) atliekamas specializuotoje įmonėje (teisės aktų nustatyta tvarka turinčioje teisę teikti tokias paslaugas). Mokyklos</w:t>
      </w:r>
      <w:r>
        <w:rPr>
          <w:color w:val="FF0000"/>
          <w:szCs w:val="24"/>
          <w:lang w:eastAsia="lt-LT"/>
        </w:rPr>
        <w:t> </w:t>
      </w:r>
      <w:r>
        <w:rPr>
          <w:color w:val="000000"/>
          <w:szCs w:val="24"/>
          <w:lang w:eastAsia="lt-LT"/>
        </w:rPr>
        <w:t>vadovas arba vadovo įsakymu paskirtas asmuo patikrinimo akto kopiją per 5 darbo dienas nuo akto pasirašymo dienos (paštu ar elektroniniu paštu skenuotą kopiją) pateikia  savivaldybės administracijai.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jc w:val="center"/>
        <w:rPr>
          <w:b/>
          <w:szCs w:val="24"/>
        </w:rPr>
      </w:pPr>
      <w:r>
        <w:rPr>
          <w:b/>
          <w:szCs w:val="24"/>
        </w:rPr>
        <w:t>VII</w:t>
      </w:r>
      <w:r>
        <w:rPr>
          <w:b/>
          <w:szCs w:val="24"/>
        </w:rPr>
        <w:t xml:space="preserve"> SKYRIUS</w:t>
      </w:r>
    </w:p>
    <w:p>
      <w:pPr>
        <w:jc w:val="center"/>
        <w:rPr>
          <w:b/>
          <w:szCs w:val="24"/>
        </w:rPr>
      </w:pPr>
      <w:r>
        <w:rPr>
          <w:b/>
          <w:szCs w:val="24"/>
        </w:rPr>
        <w:t>BAIGIAMOSIOS NUOSTATOS</w:t>
      </w:r>
    </w:p>
    <w:p>
      <w:pPr>
        <w:tabs>
          <w:tab w:val="left" w:pos="993"/>
        </w:tabs>
        <w:ind w:firstLine="709"/>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tabs>
          <w:tab w:val="left" w:pos="720"/>
        </w:tabs>
        <w:ind w:firstLine="720"/>
        <w:jc w:val="both"/>
        <w:rPr>
          <w:color w:val="000000"/>
          <w:szCs w:val="24"/>
        </w:rPr>
      </w:pPr>
      <w:r>
        <w:rPr>
          <w:color w:val="000000"/>
          <w:szCs w:val="24"/>
        </w:rPr>
        <w:t>34</w:t>
      </w:r>
      <w:r>
        <w:rPr>
          <w:color w:val="000000"/>
          <w:szCs w:val="24"/>
        </w:rPr>
        <w:t>.</w:t>
        <w:tab/>
        <w:t xml:space="preserve">Savivaldybės administracijos Infrastruktūros ir turto skyrius kasmet analizuoja ir vertina mokinių vežimo mokykliniais autobusais poreikio tenkinimą, kokybę, mokinių saugumo užtikrinimą, priima sprendimus dėl mokinių vežimo gerinimo.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tabs>
          <w:tab w:val="left" w:pos="720"/>
        </w:tabs>
        <w:ind w:firstLine="720"/>
        <w:jc w:val="both"/>
        <w:rPr>
          <w:szCs w:val="24"/>
        </w:rPr>
      </w:pPr>
      <w:r>
        <w:rPr>
          <w:szCs w:val="24"/>
        </w:rPr>
        <w:t>35</w:t>
      </w:r>
      <w:r>
        <w:rPr>
          <w:szCs w:val="24"/>
        </w:rPr>
        <w:t>.</w:t>
        <w:tab/>
      </w:r>
      <w:r>
        <w:rPr>
          <w:color w:val="000000"/>
          <w:szCs w:val="24"/>
          <w:lang w:eastAsia="lt-LT"/>
        </w:rPr>
        <w:t xml:space="preserve">Už autobusų saugojimą, eksploatavimo kontrolę bei naudojimą atsakingas mokymo įstaigos, kuriai patikėjimo ar kita teise perduoti valdyti autobusai, vadovas </w:t>
      </w:r>
      <w:r>
        <w:rPr>
          <w:color w:val="000000"/>
        </w:rPr>
        <w:t>arba UAB Jurbarko</w:t>
      </w:r>
      <w:r>
        <w:t xml:space="preserve"> autobusų parko vadovas (jeigu pagal sutartį autobusas perduodamas  eksploatuoti UAB Jurbarko autobusų parkui)</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tabs>
          <w:tab w:val="left" w:pos="720"/>
        </w:tabs>
        <w:ind w:firstLine="720"/>
        <w:jc w:val="both"/>
        <w:rPr>
          <w:color w:val="000000"/>
          <w:szCs w:val="24"/>
        </w:rPr>
      </w:pPr>
      <w:r>
        <w:rPr>
          <w:color w:val="000000"/>
          <w:szCs w:val="24"/>
        </w:rPr>
        <w:t>36</w:t>
      </w:r>
      <w:r>
        <w:rPr>
          <w:color w:val="000000"/>
          <w:szCs w:val="24"/>
        </w:rPr>
        <w:t>.</w:t>
        <w:tab/>
      </w:r>
      <w:r>
        <w:rPr>
          <w:color w:val="000000"/>
          <w:szCs w:val="24"/>
          <w:lang w:eastAsia="lt-LT"/>
        </w:rPr>
        <w:t xml:space="preserve">Mokykliniai autobusai įsigyjami, parduodami arba nurašomi vadovaujantis Lietuvos Respublikos valstybės ir savivaldybių turto valdymo, naudojimo ir disponavimo juo įstatymu ir kitais teisės aktais.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tabs>
          <w:tab w:val="left" w:pos="720"/>
        </w:tabs>
        <w:ind w:firstLine="720"/>
        <w:jc w:val="both"/>
        <w:rPr>
          <w:szCs w:val="24"/>
        </w:rPr>
      </w:pPr>
      <w:r>
        <w:rPr>
          <w:szCs w:val="24"/>
        </w:rPr>
        <w:t>37</w:t>
      </w:r>
      <w:r>
        <w:rPr>
          <w:szCs w:val="24"/>
        </w:rPr>
        <w:t>.</w:t>
        <w:tab/>
      </w:r>
      <w:r>
        <w:rPr>
          <w:szCs w:val="24"/>
          <w:lang w:eastAsia="lt-LT"/>
        </w:rPr>
        <w:t>Mokymo įstaigos, patikėjimo ar kita teise valdančios autobusus, vadovaudamosi šiuo Aprašu, parengia jų naudojimo, saugojimo, atsakomybės bei apskaitos dokumentų pildymo tvarką.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tabs>
          <w:tab w:val="left" w:pos="720"/>
        </w:tabs>
        <w:ind w:firstLine="720"/>
        <w:jc w:val="both"/>
        <w:rPr>
          <w:szCs w:val="24"/>
        </w:rPr>
      </w:pPr>
      <w:r>
        <w:rPr>
          <w:szCs w:val="24"/>
        </w:rPr>
        <w:t>38</w:t>
      </w:r>
      <w:r>
        <w:rPr>
          <w:szCs w:val="24"/>
        </w:rPr>
        <w:t>.</w:t>
        <w:tab/>
      </w:r>
      <w:r>
        <w:rPr>
          <w:szCs w:val="24"/>
          <w:lang w:eastAsia="lt-LT"/>
        </w:rPr>
        <w:t>Aprašas gali būti keičiamas ir papildomas, pasikeitus teisės aktų reikalavimams.</w:t>
      </w:r>
    </w:p>
    <w:p>
      <w:pPr>
        <w:tabs>
          <w:tab w:val="left" w:pos="720"/>
        </w:tabs>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keepNext/>
        <w:widowControl w:val="0"/>
        <w:jc w:val="center"/>
      </w:pPr>
      <w:r>
        <w:t>_______________________</w:t>
      </w:r>
    </w:p>
    <w:p>
      <w:pPr>
        <w:ind w:left="10348"/>
        <w:sectPr>
          <w:pgSz w:w="11906" w:h="16838" w:code="9"/>
          <w:pgMar w:top="1134" w:right="680" w:bottom="568" w:left="1276" w:header="1134" w:footer="726" w:gutter="0"/>
          <w:pgNumType w:start="1"/>
          <w:cols w:space="1296"/>
          <w:titlePg/>
          <w:docGrid w:linePitch="360"/>
        </w:sectPr>
      </w:pPr>
    </w:p>
    <w:p>
      <w:pPr>
        <w:ind w:left="10348"/>
        <w:rPr>
          <w:szCs w:val="24"/>
        </w:rPr>
      </w:pPr>
      <w:r>
        <w:rPr>
          <w:szCs w:val="24"/>
        </w:rPr>
        <w:t>Jurbarko rajono savivaldybės mokyklinių autobusų naudojimo tvarkos aprašo</w:t>
      </w:r>
    </w:p>
    <w:p>
      <w:pPr>
        <w:tabs>
          <w:tab w:val="left" w:pos="10206"/>
        </w:tabs>
        <w:ind w:left="10348"/>
        <w:rPr>
          <w:szCs w:val="24"/>
        </w:rPr>
      </w:pPr>
      <w:r>
        <w:rPr>
          <w:szCs w:val="24"/>
        </w:rPr>
        <w:t>1</w:t>
      </w:r>
      <w:r>
        <w:rPr>
          <w:szCs w:val="24"/>
        </w:rPr>
        <w:t xml:space="preserve"> priedas </w:t>
      </w:r>
    </w:p>
    <w:p>
      <w:pPr>
        <w:keepNext/>
        <w:widowControl w:val="0"/>
        <w:jc w:val="center"/>
        <w:rPr>
          <w:szCs w:val="24"/>
        </w:rPr>
      </w:pPr>
    </w:p>
    <w:p>
      <w:pPr>
        <w:keepNext/>
        <w:widowControl w:val="0"/>
        <w:jc w:val="center"/>
        <w:rPr>
          <w:b/>
          <w:bCs/>
          <w:szCs w:val="24"/>
          <w:lang w:eastAsia="lt-LT"/>
        </w:rPr>
      </w:pPr>
      <w:r>
        <w:rPr>
          <w:b/>
          <w:bCs/>
          <w:szCs w:val="24"/>
          <w:lang w:eastAsia="lt-LT"/>
        </w:rPr>
        <w:t xml:space="preserve">__________________________________ MOKYKLOS </w:t>
      </w:r>
    </w:p>
    <w:p>
      <w:pPr>
        <w:keepNext/>
        <w:widowControl w:val="0"/>
        <w:jc w:val="center"/>
        <w:rPr>
          <w:b/>
          <w:bCs/>
          <w:szCs w:val="24"/>
          <w:lang w:eastAsia="lt-LT"/>
        </w:rPr>
      </w:pPr>
      <w:r>
        <w:rPr>
          <w:b/>
          <w:bCs/>
          <w:szCs w:val="24"/>
          <w:lang w:eastAsia="lt-LT"/>
        </w:rPr>
        <w:t>MOKINIŲ VEŽIOJIMO MOKYKLINIAIS AUTOBUSAIS UŽSAKYMAS / ATASKAITA</w:t>
      </w:r>
    </w:p>
    <w:p>
      <w:pPr>
        <w:keepNext/>
        <w:widowControl w:val="0"/>
        <w:jc w:val="center"/>
      </w:pPr>
    </w:p>
    <w:tbl>
      <w:tblPr>
        <w:tblW w:w="14735" w:type="dxa"/>
        <w:tblInd w:w="51" w:type="dxa"/>
        <w:tblLook w:val="04A0" w:firstRow="1" w:lastRow="0" w:firstColumn="1" w:lastColumn="0" w:noHBand="0" w:noVBand="1"/>
      </w:tblPr>
      <w:tblGrid>
        <w:gridCol w:w="620"/>
        <w:gridCol w:w="1664"/>
        <w:gridCol w:w="892"/>
        <w:gridCol w:w="1136"/>
        <w:gridCol w:w="1193"/>
        <w:gridCol w:w="1214"/>
        <w:gridCol w:w="1276"/>
        <w:gridCol w:w="1086"/>
        <w:gridCol w:w="1157"/>
        <w:gridCol w:w="1178"/>
        <w:gridCol w:w="932"/>
        <w:gridCol w:w="1324"/>
        <w:gridCol w:w="1063"/>
      </w:tblGrid>
      <w:tr>
        <w:trPr>
          <w:trHeight w:val="255"/>
        </w:trPr>
        <w:tc>
          <w:tcPr>
            <w:tcW w:w="620" w:type="dxa"/>
            <w:tcBorders>
              <w:top w:val="single" w:sz="4" w:space="0" w:color="auto"/>
              <w:left w:val="single" w:sz="4" w:space="0" w:color="auto"/>
              <w:bottom w:val="nil"/>
              <w:right w:val="single" w:sz="4" w:space="0" w:color="auto"/>
            </w:tcBorders>
            <w:shd w:val="clear" w:color="auto" w:fill="auto"/>
            <w:noWrap/>
            <w:vAlign w:val="bottom"/>
          </w:tcPr>
          <w:p>
            <w:pPr>
              <w:jc w:val="center"/>
              <w:rPr>
                <w:sz w:val="22"/>
                <w:szCs w:val="22"/>
                <w:lang w:eastAsia="lt-LT"/>
              </w:rPr>
            </w:pPr>
            <w:r>
              <w:rPr>
                <w:sz w:val="22"/>
                <w:szCs w:val="22"/>
                <w:lang w:eastAsia="lt-LT"/>
              </w:rPr>
              <w:t>Eil.</w:t>
            </w:r>
          </w:p>
        </w:tc>
        <w:tc>
          <w:tcPr>
            <w:tcW w:w="1664" w:type="dxa"/>
            <w:tcBorders>
              <w:top w:val="single" w:sz="4" w:space="0" w:color="auto"/>
              <w:left w:val="nil"/>
              <w:bottom w:val="nil"/>
              <w:right w:val="single" w:sz="4" w:space="0" w:color="auto"/>
            </w:tcBorders>
            <w:shd w:val="clear" w:color="auto" w:fill="auto"/>
            <w:noWrap/>
            <w:vAlign w:val="bottom"/>
          </w:tcPr>
          <w:p>
            <w:pPr>
              <w:jc w:val="center"/>
              <w:rPr>
                <w:sz w:val="22"/>
                <w:szCs w:val="22"/>
                <w:lang w:eastAsia="lt-LT"/>
              </w:rPr>
            </w:pPr>
            <w:r>
              <w:rPr>
                <w:sz w:val="22"/>
                <w:szCs w:val="22"/>
                <w:lang w:eastAsia="lt-LT"/>
              </w:rPr>
              <w:t>Vardas ir pavardė</w:t>
            </w:r>
          </w:p>
        </w:tc>
        <w:tc>
          <w:tcPr>
            <w:tcW w:w="892" w:type="dxa"/>
            <w:tcBorders>
              <w:top w:val="single" w:sz="4" w:space="0" w:color="auto"/>
              <w:left w:val="nil"/>
              <w:bottom w:val="nil"/>
              <w:right w:val="single" w:sz="4" w:space="0" w:color="auto"/>
            </w:tcBorders>
            <w:shd w:val="clear" w:color="auto" w:fill="auto"/>
            <w:noWrap/>
            <w:vAlign w:val="bottom"/>
          </w:tcPr>
          <w:p>
            <w:pPr>
              <w:jc w:val="center"/>
              <w:rPr>
                <w:sz w:val="22"/>
                <w:szCs w:val="22"/>
                <w:lang w:eastAsia="lt-LT"/>
              </w:rPr>
            </w:pPr>
            <w:r>
              <w:rPr>
                <w:sz w:val="22"/>
                <w:szCs w:val="22"/>
                <w:lang w:eastAsia="lt-LT"/>
              </w:rPr>
              <w:t>Klasė</w:t>
            </w:r>
          </w:p>
        </w:tc>
        <w:tc>
          <w:tcPr>
            <w:tcW w:w="2329" w:type="dxa"/>
            <w:gridSpan w:val="2"/>
            <w:tcBorders>
              <w:top w:val="single" w:sz="4" w:space="0" w:color="auto"/>
              <w:left w:val="nil"/>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Maršrutas</w:t>
            </w:r>
          </w:p>
        </w:tc>
        <w:tc>
          <w:tcPr>
            <w:tcW w:w="2490" w:type="dxa"/>
            <w:gridSpan w:val="2"/>
            <w:tcBorders>
              <w:top w:val="single" w:sz="4" w:space="0" w:color="auto"/>
              <w:left w:val="nil"/>
              <w:bottom w:val="single" w:sz="4" w:space="0" w:color="auto"/>
              <w:right w:val="single" w:sz="4" w:space="0" w:color="000000"/>
            </w:tcBorders>
            <w:shd w:val="clear" w:color="auto" w:fill="auto"/>
            <w:noWrap/>
            <w:vAlign w:val="bottom"/>
          </w:tcPr>
          <w:p>
            <w:pPr>
              <w:jc w:val="center"/>
              <w:rPr>
                <w:sz w:val="22"/>
                <w:szCs w:val="22"/>
                <w:lang w:eastAsia="lt-LT"/>
              </w:rPr>
            </w:pPr>
            <w:r>
              <w:rPr>
                <w:sz w:val="22"/>
                <w:szCs w:val="22"/>
                <w:lang w:eastAsia="lt-LT"/>
              </w:rPr>
              <w:t>Atstumas (km)</w:t>
            </w:r>
          </w:p>
        </w:tc>
        <w:tc>
          <w:tcPr>
            <w:tcW w:w="1086" w:type="dxa"/>
            <w:tcBorders>
              <w:top w:val="single" w:sz="4" w:space="0" w:color="auto"/>
              <w:left w:val="nil"/>
              <w:bottom w:val="nil"/>
              <w:right w:val="single" w:sz="4" w:space="0" w:color="auto"/>
            </w:tcBorders>
            <w:shd w:val="clear" w:color="auto" w:fill="auto"/>
            <w:noWrap/>
            <w:vAlign w:val="bottom"/>
          </w:tcPr>
          <w:p>
            <w:pPr>
              <w:jc w:val="center"/>
              <w:rPr>
                <w:sz w:val="22"/>
                <w:szCs w:val="22"/>
                <w:lang w:eastAsia="lt-LT"/>
              </w:rPr>
            </w:pPr>
            <w:r>
              <w:rPr>
                <w:sz w:val="22"/>
                <w:szCs w:val="22"/>
                <w:lang w:eastAsia="lt-LT"/>
              </w:rPr>
              <w:t>Mokslo</w:t>
            </w:r>
          </w:p>
        </w:tc>
        <w:tc>
          <w:tcPr>
            <w:tcW w:w="1157" w:type="dxa"/>
            <w:tcBorders>
              <w:top w:val="single" w:sz="4" w:space="0" w:color="auto"/>
              <w:left w:val="nil"/>
              <w:bottom w:val="nil"/>
              <w:right w:val="single" w:sz="4" w:space="0" w:color="auto"/>
            </w:tcBorders>
            <w:shd w:val="clear" w:color="auto" w:fill="auto"/>
            <w:noWrap/>
            <w:vAlign w:val="bottom"/>
          </w:tcPr>
          <w:p>
            <w:pPr>
              <w:jc w:val="center"/>
              <w:rPr>
                <w:sz w:val="22"/>
                <w:szCs w:val="22"/>
                <w:lang w:eastAsia="lt-LT"/>
              </w:rPr>
            </w:pPr>
            <w:r>
              <w:rPr>
                <w:sz w:val="22"/>
                <w:szCs w:val="22"/>
                <w:lang w:eastAsia="lt-LT"/>
              </w:rPr>
              <w:t>Nevažiavo</w:t>
            </w:r>
          </w:p>
        </w:tc>
        <w:tc>
          <w:tcPr>
            <w:tcW w:w="1178" w:type="dxa"/>
            <w:tcBorders>
              <w:top w:val="single" w:sz="4" w:space="0" w:color="auto"/>
              <w:left w:val="nil"/>
              <w:bottom w:val="nil"/>
              <w:right w:val="single" w:sz="4" w:space="0" w:color="auto"/>
            </w:tcBorders>
            <w:shd w:val="clear" w:color="auto" w:fill="auto"/>
            <w:noWrap/>
            <w:vAlign w:val="bottom"/>
          </w:tcPr>
          <w:p>
            <w:pPr>
              <w:jc w:val="center"/>
              <w:rPr>
                <w:sz w:val="22"/>
                <w:szCs w:val="22"/>
                <w:lang w:eastAsia="lt-LT"/>
              </w:rPr>
            </w:pPr>
            <w:r>
              <w:rPr>
                <w:sz w:val="22"/>
                <w:szCs w:val="22"/>
                <w:lang w:eastAsia="lt-LT"/>
              </w:rPr>
              <w:t>Apyvartos</w:t>
            </w:r>
          </w:p>
        </w:tc>
        <w:tc>
          <w:tcPr>
            <w:tcW w:w="932" w:type="dxa"/>
            <w:tcBorders>
              <w:top w:val="single" w:sz="4" w:space="0" w:color="auto"/>
              <w:left w:val="nil"/>
              <w:bottom w:val="nil"/>
              <w:right w:val="single" w:sz="4" w:space="0" w:color="auto"/>
            </w:tcBorders>
            <w:shd w:val="clear" w:color="auto" w:fill="auto"/>
            <w:noWrap/>
            <w:vAlign w:val="bottom"/>
          </w:tcPr>
          <w:p>
            <w:pPr>
              <w:jc w:val="center"/>
              <w:rPr>
                <w:sz w:val="22"/>
                <w:szCs w:val="22"/>
                <w:lang w:eastAsia="lt-LT"/>
              </w:rPr>
            </w:pPr>
            <w:r>
              <w:rPr>
                <w:sz w:val="22"/>
                <w:szCs w:val="22"/>
                <w:lang w:eastAsia="lt-LT"/>
              </w:rPr>
              <w:t>Tarifas</w:t>
            </w:r>
          </w:p>
        </w:tc>
        <w:tc>
          <w:tcPr>
            <w:tcW w:w="1324" w:type="dxa"/>
            <w:tcBorders>
              <w:top w:val="single" w:sz="4" w:space="0" w:color="auto"/>
              <w:left w:val="nil"/>
              <w:bottom w:val="nil"/>
              <w:right w:val="nil"/>
            </w:tcBorders>
            <w:shd w:val="clear" w:color="auto" w:fill="auto"/>
            <w:noWrap/>
            <w:vAlign w:val="bottom"/>
          </w:tcPr>
          <w:p>
            <w:pPr>
              <w:jc w:val="center"/>
              <w:rPr>
                <w:sz w:val="22"/>
                <w:szCs w:val="22"/>
                <w:lang w:eastAsia="lt-LT"/>
              </w:rPr>
            </w:pPr>
            <w:r>
              <w:rPr>
                <w:sz w:val="22"/>
                <w:szCs w:val="22"/>
                <w:lang w:eastAsia="lt-LT"/>
              </w:rPr>
              <w:t>Bilieto kaina</w:t>
            </w:r>
          </w:p>
        </w:tc>
        <w:tc>
          <w:tcPr>
            <w:tcW w:w="1063" w:type="dxa"/>
            <w:tcBorders>
              <w:top w:val="single" w:sz="4" w:space="0" w:color="auto"/>
              <w:left w:val="single" w:sz="4" w:space="0" w:color="auto"/>
              <w:bottom w:val="nil"/>
              <w:right w:val="single" w:sz="4" w:space="0" w:color="auto"/>
            </w:tcBorders>
            <w:shd w:val="clear" w:color="auto" w:fill="auto"/>
            <w:noWrap/>
            <w:vAlign w:val="bottom"/>
          </w:tcPr>
          <w:p>
            <w:pPr>
              <w:jc w:val="center"/>
              <w:rPr>
                <w:sz w:val="22"/>
                <w:szCs w:val="22"/>
                <w:lang w:eastAsia="lt-LT"/>
              </w:rPr>
            </w:pPr>
            <w:r>
              <w:rPr>
                <w:sz w:val="22"/>
                <w:szCs w:val="22"/>
                <w:lang w:eastAsia="lt-LT"/>
              </w:rPr>
              <w:t>Pastabos</w:t>
            </w:r>
          </w:p>
        </w:tc>
      </w:tr>
      <w:tr>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Nr.</w:t>
            </w:r>
          </w:p>
        </w:tc>
        <w:tc>
          <w:tcPr>
            <w:tcW w:w="1664" w:type="dxa"/>
            <w:tcBorders>
              <w:top w:val="nil"/>
              <w:left w:val="nil"/>
              <w:bottom w:val="single" w:sz="4" w:space="0" w:color="auto"/>
              <w:right w:val="single" w:sz="4" w:space="0" w:color="auto"/>
            </w:tcBorders>
            <w:shd w:val="clear" w:color="auto" w:fill="auto"/>
            <w:noWrap/>
            <w:vAlign w:val="bottom"/>
          </w:tcPr>
          <w:p>
            <w:pPr>
              <w:ind w:firstLine="57"/>
              <w:jc w:val="center"/>
              <w:rPr>
                <w:sz w:val="22"/>
                <w:szCs w:val="22"/>
                <w:lang w:eastAsia="lt-LT"/>
              </w:rPr>
            </w:pPr>
          </w:p>
        </w:tc>
        <w:tc>
          <w:tcPr>
            <w:tcW w:w="892" w:type="dxa"/>
            <w:tcBorders>
              <w:top w:val="nil"/>
              <w:left w:val="nil"/>
              <w:bottom w:val="single" w:sz="4" w:space="0" w:color="auto"/>
              <w:right w:val="single" w:sz="4" w:space="0" w:color="auto"/>
            </w:tcBorders>
            <w:shd w:val="clear" w:color="auto" w:fill="auto"/>
            <w:noWrap/>
            <w:vAlign w:val="bottom"/>
          </w:tcPr>
          <w:p>
            <w:pPr>
              <w:ind w:firstLine="57"/>
              <w:jc w:val="center"/>
              <w:rPr>
                <w:sz w:val="22"/>
                <w:szCs w:val="22"/>
                <w:lang w:eastAsia="lt-LT"/>
              </w:rPr>
            </w:pPr>
          </w:p>
        </w:tc>
        <w:tc>
          <w:tcPr>
            <w:tcW w:w="1136" w:type="dxa"/>
            <w:tcBorders>
              <w:top w:val="nil"/>
              <w:left w:val="nil"/>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Namai</w:t>
            </w:r>
          </w:p>
        </w:tc>
        <w:tc>
          <w:tcPr>
            <w:tcW w:w="1193" w:type="dxa"/>
            <w:tcBorders>
              <w:top w:val="nil"/>
              <w:left w:val="nil"/>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Mokykla</w:t>
            </w:r>
          </w:p>
        </w:tc>
        <w:tc>
          <w:tcPr>
            <w:tcW w:w="1214" w:type="dxa"/>
            <w:tcBorders>
              <w:top w:val="nil"/>
              <w:left w:val="nil"/>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į mokyklą</w:t>
            </w:r>
          </w:p>
        </w:tc>
        <w:tc>
          <w:tcPr>
            <w:tcW w:w="1276" w:type="dxa"/>
            <w:tcBorders>
              <w:top w:val="nil"/>
              <w:left w:val="nil"/>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iš mokyklos</w:t>
            </w:r>
          </w:p>
        </w:tc>
        <w:tc>
          <w:tcPr>
            <w:tcW w:w="1086" w:type="dxa"/>
            <w:tcBorders>
              <w:top w:val="nil"/>
              <w:left w:val="nil"/>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dienų</w:t>
            </w:r>
          </w:p>
        </w:tc>
        <w:tc>
          <w:tcPr>
            <w:tcW w:w="1157" w:type="dxa"/>
            <w:tcBorders>
              <w:top w:val="nil"/>
              <w:left w:val="nil"/>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dienų</w:t>
            </w:r>
          </w:p>
        </w:tc>
        <w:tc>
          <w:tcPr>
            <w:tcW w:w="1178" w:type="dxa"/>
            <w:tcBorders>
              <w:top w:val="nil"/>
              <w:left w:val="nil"/>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km</w:t>
            </w:r>
          </w:p>
        </w:tc>
        <w:tc>
          <w:tcPr>
            <w:tcW w:w="932" w:type="dxa"/>
            <w:tcBorders>
              <w:top w:val="nil"/>
              <w:left w:val="nil"/>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(Eur)</w:t>
            </w:r>
          </w:p>
        </w:tc>
        <w:tc>
          <w:tcPr>
            <w:tcW w:w="1324" w:type="dxa"/>
            <w:tcBorders>
              <w:top w:val="nil"/>
              <w:left w:val="nil"/>
              <w:bottom w:val="single" w:sz="4" w:space="0" w:color="auto"/>
              <w:right w:val="single" w:sz="4" w:space="0" w:color="auto"/>
            </w:tcBorders>
            <w:shd w:val="clear" w:color="auto" w:fill="auto"/>
            <w:noWrap/>
            <w:vAlign w:val="bottom"/>
          </w:tcPr>
          <w:p>
            <w:pPr>
              <w:ind w:firstLine="57"/>
              <w:jc w:val="center"/>
              <w:rPr>
                <w:sz w:val="22"/>
                <w:szCs w:val="22"/>
                <w:lang w:eastAsia="lt-LT"/>
              </w:rPr>
            </w:pPr>
            <w:r>
              <w:rPr>
                <w:sz w:val="22"/>
                <w:szCs w:val="22"/>
                <w:lang w:eastAsia="lt-LT"/>
              </w:rPr>
              <w:t>(Eur)</w:t>
            </w:r>
          </w:p>
        </w:tc>
        <w:tc>
          <w:tcPr>
            <w:tcW w:w="1063" w:type="dxa"/>
            <w:tcBorders>
              <w:top w:val="nil"/>
              <w:left w:val="nil"/>
              <w:bottom w:val="single" w:sz="4" w:space="0" w:color="auto"/>
              <w:right w:val="single" w:sz="4" w:space="0" w:color="auto"/>
            </w:tcBorders>
            <w:shd w:val="clear" w:color="auto" w:fill="auto"/>
            <w:noWrap/>
            <w:vAlign w:val="bottom"/>
          </w:tcPr>
          <w:p>
            <w:pPr>
              <w:ind w:firstLine="57"/>
              <w:jc w:val="center"/>
              <w:rPr>
                <w:sz w:val="22"/>
                <w:szCs w:val="22"/>
                <w:lang w:eastAsia="lt-LT"/>
              </w:rPr>
            </w:pPr>
          </w:p>
        </w:tc>
      </w:tr>
      <w:tr>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1</w:t>
            </w:r>
          </w:p>
        </w:tc>
        <w:tc>
          <w:tcPr>
            <w:tcW w:w="1664" w:type="dxa"/>
            <w:tcBorders>
              <w:top w:val="nil"/>
              <w:left w:val="nil"/>
              <w:bottom w:val="single" w:sz="4" w:space="0" w:color="auto"/>
              <w:right w:val="single" w:sz="4" w:space="0" w:color="auto"/>
            </w:tcBorders>
            <w:shd w:val="clear" w:color="auto" w:fill="auto"/>
            <w:noWrap/>
            <w:vAlign w:val="bottom"/>
          </w:tcPr>
          <w:p>
            <w:pPr>
              <w:rPr>
                <w:sz w:val="22"/>
                <w:szCs w:val="22"/>
                <w:lang w:eastAsia="lt-LT"/>
              </w:rPr>
            </w:pPr>
          </w:p>
        </w:tc>
        <w:tc>
          <w:tcPr>
            <w:tcW w:w="892" w:type="dxa"/>
            <w:tcBorders>
              <w:top w:val="nil"/>
              <w:left w:val="nil"/>
              <w:bottom w:val="single" w:sz="4" w:space="0" w:color="auto"/>
              <w:right w:val="single" w:sz="4" w:space="0" w:color="auto"/>
            </w:tcBorders>
            <w:shd w:val="clear" w:color="auto" w:fill="auto"/>
            <w:noWrap/>
            <w:vAlign w:val="bottom"/>
          </w:tcPr>
          <w:p>
            <w:pPr>
              <w:jc w:val="center"/>
              <w:rPr>
                <w:sz w:val="22"/>
                <w:szCs w:val="22"/>
                <w:lang w:eastAsia="lt-LT"/>
              </w:rPr>
            </w:pPr>
          </w:p>
        </w:tc>
        <w:tc>
          <w:tcPr>
            <w:tcW w:w="1136" w:type="dxa"/>
            <w:tcBorders>
              <w:top w:val="nil"/>
              <w:left w:val="nil"/>
              <w:bottom w:val="single" w:sz="4" w:space="0" w:color="auto"/>
              <w:right w:val="single" w:sz="4" w:space="0" w:color="auto"/>
            </w:tcBorders>
            <w:shd w:val="clear" w:color="auto" w:fill="auto"/>
            <w:noWrap/>
            <w:vAlign w:val="bottom"/>
          </w:tcPr>
          <w:p>
            <w:pPr>
              <w:rPr>
                <w:sz w:val="22"/>
                <w:szCs w:val="22"/>
                <w:lang w:eastAsia="lt-LT"/>
              </w:rPr>
            </w:pPr>
          </w:p>
        </w:tc>
        <w:tc>
          <w:tcPr>
            <w:tcW w:w="1193" w:type="dxa"/>
            <w:tcBorders>
              <w:top w:val="nil"/>
              <w:left w:val="nil"/>
              <w:bottom w:val="single" w:sz="4" w:space="0" w:color="auto"/>
              <w:right w:val="single" w:sz="4" w:space="0" w:color="auto"/>
            </w:tcBorders>
            <w:shd w:val="clear" w:color="auto" w:fill="auto"/>
            <w:noWrap/>
            <w:vAlign w:val="bottom"/>
          </w:tcPr>
          <w:p>
            <w:pPr>
              <w:rPr>
                <w:sz w:val="22"/>
                <w:szCs w:val="22"/>
                <w:lang w:eastAsia="lt-LT"/>
              </w:rPr>
            </w:pPr>
          </w:p>
        </w:tc>
        <w:tc>
          <w:tcPr>
            <w:tcW w:w="1214"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276"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086"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157"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178"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932"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324"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063" w:type="dxa"/>
            <w:tcBorders>
              <w:top w:val="nil"/>
              <w:left w:val="nil"/>
              <w:bottom w:val="single" w:sz="4" w:space="0" w:color="auto"/>
              <w:right w:val="single" w:sz="4" w:space="0" w:color="auto"/>
            </w:tcBorders>
            <w:shd w:val="clear" w:color="auto" w:fill="auto"/>
            <w:noWrap/>
            <w:vAlign w:val="bottom"/>
          </w:tcPr>
          <w:p>
            <w:pPr>
              <w:ind w:firstLine="57"/>
              <w:rPr>
                <w:sz w:val="22"/>
                <w:szCs w:val="22"/>
                <w:lang w:eastAsia="lt-LT"/>
              </w:rPr>
            </w:pPr>
          </w:p>
        </w:tc>
      </w:tr>
      <w:tr>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2</w:t>
            </w:r>
          </w:p>
        </w:tc>
        <w:tc>
          <w:tcPr>
            <w:tcW w:w="1664" w:type="dxa"/>
            <w:tcBorders>
              <w:top w:val="nil"/>
              <w:left w:val="nil"/>
              <w:bottom w:val="single" w:sz="4" w:space="0" w:color="auto"/>
              <w:right w:val="single" w:sz="4" w:space="0" w:color="auto"/>
            </w:tcBorders>
            <w:shd w:val="clear" w:color="auto" w:fill="auto"/>
            <w:noWrap/>
            <w:vAlign w:val="bottom"/>
          </w:tcPr>
          <w:p>
            <w:pPr>
              <w:rPr>
                <w:sz w:val="22"/>
                <w:szCs w:val="22"/>
                <w:lang w:eastAsia="lt-LT"/>
              </w:rPr>
            </w:pPr>
          </w:p>
        </w:tc>
        <w:tc>
          <w:tcPr>
            <w:tcW w:w="892" w:type="dxa"/>
            <w:tcBorders>
              <w:top w:val="nil"/>
              <w:left w:val="nil"/>
              <w:bottom w:val="single" w:sz="4" w:space="0" w:color="auto"/>
              <w:right w:val="single" w:sz="4" w:space="0" w:color="auto"/>
            </w:tcBorders>
            <w:shd w:val="clear" w:color="auto" w:fill="auto"/>
            <w:noWrap/>
            <w:vAlign w:val="bottom"/>
          </w:tcPr>
          <w:p>
            <w:pPr>
              <w:jc w:val="center"/>
              <w:rPr>
                <w:sz w:val="22"/>
                <w:szCs w:val="22"/>
                <w:lang w:eastAsia="lt-LT"/>
              </w:rPr>
            </w:pPr>
          </w:p>
        </w:tc>
        <w:tc>
          <w:tcPr>
            <w:tcW w:w="1136" w:type="dxa"/>
            <w:tcBorders>
              <w:top w:val="nil"/>
              <w:left w:val="nil"/>
              <w:bottom w:val="single" w:sz="4" w:space="0" w:color="auto"/>
              <w:right w:val="single" w:sz="4" w:space="0" w:color="auto"/>
            </w:tcBorders>
            <w:shd w:val="clear" w:color="auto" w:fill="auto"/>
            <w:noWrap/>
            <w:vAlign w:val="bottom"/>
          </w:tcPr>
          <w:p>
            <w:pPr>
              <w:rPr>
                <w:sz w:val="22"/>
                <w:szCs w:val="22"/>
                <w:lang w:eastAsia="lt-LT"/>
              </w:rPr>
            </w:pPr>
          </w:p>
        </w:tc>
        <w:tc>
          <w:tcPr>
            <w:tcW w:w="1193" w:type="dxa"/>
            <w:tcBorders>
              <w:top w:val="nil"/>
              <w:left w:val="nil"/>
              <w:bottom w:val="single" w:sz="4" w:space="0" w:color="auto"/>
              <w:right w:val="single" w:sz="4" w:space="0" w:color="auto"/>
            </w:tcBorders>
            <w:shd w:val="clear" w:color="auto" w:fill="auto"/>
            <w:noWrap/>
            <w:vAlign w:val="bottom"/>
          </w:tcPr>
          <w:p>
            <w:pPr>
              <w:rPr>
                <w:sz w:val="22"/>
                <w:szCs w:val="22"/>
                <w:lang w:eastAsia="lt-LT"/>
              </w:rPr>
            </w:pPr>
          </w:p>
        </w:tc>
        <w:tc>
          <w:tcPr>
            <w:tcW w:w="1214"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276"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086"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157"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178"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932"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324" w:type="dxa"/>
            <w:tcBorders>
              <w:top w:val="nil"/>
              <w:left w:val="nil"/>
              <w:bottom w:val="single" w:sz="4" w:space="0" w:color="auto"/>
              <w:right w:val="single" w:sz="4" w:space="0" w:color="auto"/>
            </w:tcBorders>
            <w:shd w:val="clear" w:color="auto" w:fill="auto"/>
            <w:noWrap/>
            <w:vAlign w:val="bottom"/>
          </w:tcPr>
          <w:p>
            <w:pPr>
              <w:jc w:val="right"/>
              <w:rPr>
                <w:sz w:val="22"/>
                <w:szCs w:val="22"/>
                <w:lang w:eastAsia="lt-LT"/>
              </w:rPr>
            </w:pPr>
          </w:p>
        </w:tc>
        <w:tc>
          <w:tcPr>
            <w:tcW w:w="1063" w:type="dxa"/>
            <w:tcBorders>
              <w:top w:val="nil"/>
              <w:left w:val="nil"/>
              <w:bottom w:val="single" w:sz="4" w:space="0" w:color="auto"/>
              <w:right w:val="single" w:sz="4" w:space="0" w:color="auto"/>
            </w:tcBorders>
            <w:shd w:val="clear" w:color="auto" w:fill="auto"/>
            <w:noWrap/>
            <w:vAlign w:val="bottom"/>
          </w:tcPr>
          <w:p>
            <w:pPr>
              <w:ind w:firstLine="57"/>
              <w:rPr>
                <w:sz w:val="22"/>
                <w:szCs w:val="22"/>
                <w:lang w:eastAsia="lt-LT"/>
              </w:rPr>
            </w:pPr>
          </w:p>
        </w:tc>
      </w:tr>
    </w:tbl>
    <w:p>
      <w:pPr>
        <w:tabs>
          <w:tab w:val="left" w:pos="709"/>
          <w:tab w:val="center" w:pos="4153"/>
          <w:tab w:val="right" w:pos="8306"/>
        </w:tabs>
      </w:pPr>
    </w:p>
    <w:p>
      <w:r>
        <w:t xml:space="preserve">Sąrašą sudarė ____________________________________________________ </w:t>
      </w:r>
    </w:p>
    <w:p>
      <w:pPr>
        <w:ind w:firstLine="1740"/>
        <w:rPr>
          <w:sz w:val="18"/>
          <w:szCs w:val="18"/>
        </w:rPr>
      </w:pPr>
      <w:r>
        <w:rPr>
          <w:sz w:val="18"/>
          <w:szCs w:val="18"/>
        </w:rPr>
        <w:t>(sudarytojo pareigos, vardas, pavardė, parašas)</w:t>
      </w:r>
    </w:p>
    <w:p>
      <w:r>
        <w:t>Data _____________</w:t>
      </w:r>
    </w:p>
    <w:p>
      <w:pPr>
        <w:keepNext/>
        <w:widowControl w:val="0"/>
        <w:jc w:val="center"/>
        <w:rPr>
          <w:b/>
          <w:szCs w:val="24"/>
        </w:rPr>
      </w:pPr>
    </w:p>
    <w:p>
      <w:pPr>
        <w:tabs>
          <w:tab w:val="center" w:pos="4153"/>
          <w:tab w:val="right" w:pos="8306"/>
        </w:tabs>
      </w:pPr>
    </w:p>
    <w:p>
      <w:pPr>
        <w:ind w:left="5670"/>
        <w:rPr>
          <w:szCs w:val="24"/>
        </w:rPr>
      </w:pPr>
    </w:p>
    <w:p>
      <w:pPr>
        <w:ind w:left="5670" w:hanging="141"/>
        <w:sectPr>
          <w:pgSz w:w="16838" w:h="11906" w:orient="landscape" w:code="9"/>
          <w:pgMar w:top="1701" w:right="1134" w:bottom="680" w:left="1134" w:header="1134" w:footer="726" w:gutter="0"/>
          <w:cols w:space="1296"/>
          <w:titlePg/>
          <w:docGrid w:linePitch="360"/>
        </w:sectPr>
      </w:pPr>
    </w:p>
    <w:p>
      <w:pPr>
        <w:ind w:left="5670" w:hanging="141"/>
        <w:rPr>
          <w:szCs w:val="24"/>
        </w:rPr>
      </w:pPr>
      <w:r>
        <w:rPr>
          <w:szCs w:val="24"/>
        </w:rPr>
        <w:t xml:space="preserve">Jurbarko rajono savivaldybės mokyklinių </w:t>
      </w:r>
    </w:p>
    <w:p>
      <w:pPr>
        <w:ind w:left="5670" w:hanging="141"/>
        <w:rPr>
          <w:szCs w:val="24"/>
        </w:rPr>
      </w:pPr>
      <w:r>
        <w:rPr>
          <w:szCs w:val="24"/>
        </w:rPr>
        <w:t xml:space="preserve">autobusų naudojimo tvarkos aprašo </w:t>
      </w:r>
    </w:p>
    <w:p>
      <w:pPr>
        <w:ind w:left="5670" w:hanging="141"/>
        <w:rPr>
          <w:szCs w:val="24"/>
        </w:rPr>
      </w:pPr>
      <w:r>
        <w:rPr>
          <w:szCs w:val="24"/>
        </w:rPr>
        <w:t>2</w:t>
      </w:r>
      <w:r>
        <w:rPr>
          <w:szCs w:val="24"/>
        </w:rPr>
        <w:t xml:space="preserve"> priedas </w:t>
      </w:r>
    </w:p>
    <w:p>
      <w:pPr>
        <w:ind w:left="5670"/>
        <w:rPr>
          <w:szCs w:val="24"/>
        </w:rPr>
      </w:pPr>
    </w:p>
    <w:p>
      <w:pPr>
        <w:ind w:left="5670"/>
        <w:rPr>
          <w:szCs w:val="24"/>
        </w:rPr>
      </w:pPr>
    </w:p>
    <w:tbl>
      <w:tblPr>
        <w:tblW w:w="10565" w:type="dxa"/>
        <w:tblInd w:w="-743" w:type="dxa"/>
        <w:tblLook w:val="04A0" w:firstRow="1" w:lastRow="0" w:firstColumn="1" w:lastColumn="0" w:noHBand="0" w:noVBand="1"/>
      </w:tblPr>
      <w:tblGrid>
        <w:gridCol w:w="851"/>
        <w:gridCol w:w="644"/>
        <w:gridCol w:w="3542"/>
        <w:gridCol w:w="1843"/>
        <w:gridCol w:w="1134"/>
        <w:gridCol w:w="1160"/>
        <w:gridCol w:w="1391"/>
      </w:tblGrid>
      <w:tr>
        <w:trPr>
          <w:trHeight w:val="315"/>
        </w:trPr>
        <w:tc>
          <w:tcPr>
            <w:tcW w:w="851" w:type="dxa"/>
            <w:tcBorders>
              <w:top w:val="nil"/>
              <w:left w:val="nil"/>
              <w:bottom w:val="nil"/>
              <w:right w:val="nil"/>
            </w:tcBorders>
            <w:shd w:val="clear" w:color="auto" w:fill="auto"/>
            <w:noWrap/>
            <w:vAlign w:val="bottom"/>
          </w:tcPr>
          <w:p>
            <w:pPr>
              <w:rPr>
                <w:sz w:val="20"/>
                <w:szCs w:val="24"/>
                <w:lang w:eastAsia="lt-LT"/>
              </w:rPr>
            </w:pPr>
          </w:p>
        </w:tc>
        <w:tc>
          <w:tcPr>
            <w:tcW w:w="9714" w:type="dxa"/>
            <w:gridSpan w:val="6"/>
            <w:tcBorders>
              <w:top w:val="nil"/>
              <w:left w:val="nil"/>
              <w:bottom w:val="nil"/>
              <w:right w:val="nil"/>
            </w:tcBorders>
            <w:shd w:val="clear" w:color="auto" w:fill="auto"/>
            <w:noWrap/>
            <w:vAlign w:val="bottom"/>
          </w:tcPr>
          <w:p>
            <w:pPr>
              <w:jc w:val="center"/>
              <w:rPr>
                <w:szCs w:val="24"/>
                <w:lang w:eastAsia="lt-LT"/>
              </w:rPr>
            </w:pPr>
            <w:r>
              <w:rPr>
                <w:szCs w:val="24"/>
                <w:lang w:eastAsia="lt-LT"/>
              </w:rPr>
              <w:t>Vežėjo pavadinimas</w:t>
            </w:r>
          </w:p>
        </w:tc>
      </w:tr>
      <w:tr>
        <w:trPr>
          <w:trHeight w:val="315"/>
        </w:trPr>
        <w:tc>
          <w:tcPr>
            <w:tcW w:w="851" w:type="dxa"/>
            <w:tcBorders>
              <w:top w:val="nil"/>
              <w:left w:val="nil"/>
              <w:bottom w:val="nil"/>
              <w:right w:val="nil"/>
            </w:tcBorders>
            <w:shd w:val="clear" w:color="auto" w:fill="auto"/>
            <w:noWrap/>
            <w:vAlign w:val="bottom"/>
          </w:tcPr>
          <w:p>
            <w:pPr>
              <w:jc w:val="center"/>
              <w:rPr>
                <w:szCs w:val="24"/>
                <w:lang w:eastAsia="lt-LT"/>
              </w:rPr>
            </w:pPr>
          </w:p>
        </w:tc>
        <w:tc>
          <w:tcPr>
            <w:tcW w:w="9714" w:type="dxa"/>
            <w:gridSpan w:val="6"/>
            <w:tcBorders>
              <w:top w:val="nil"/>
              <w:left w:val="nil"/>
              <w:bottom w:val="nil"/>
              <w:right w:val="nil"/>
            </w:tcBorders>
            <w:shd w:val="clear" w:color="auto" w:fill="auto"/>
            <w:noWrap/>
            <w:vAlign w:val="bottom"/>
          </w:tcPr>
          <w:p>
            <w:pPr>
              <w:jc w:val="center"/>
              <w:rPr>
                <w:sz w:val="22"/>
                <w:szCs w:val="22"/>
                <w:lang w:eastAsia="lt-LT"/>
              </w:rPr>
            </w:pPr>
            <w:r>
              <w:rPr>
                <w:sz w:val="22"/>
                <w:szCs w:val="22"/>
                <w:lang w:eastAsia="lt-LT"/>
              </w:rPr>
              <w:t xml:space="preserve">įmonės kodas, adresas, pašto indeksas </w:t>
            </w:r>
          </w:p>
        </w:tc>
      </w:tr>
      <w:tr>
        <w:trPr>
          <w:trHeight w:val="315"/>
        </w:trPr>
        <w:tc>
          <w:tcPr>
            <w:tcW w:w="851" w:type="dxa"/>
            <w:tcBorders>
              <w:top w:val="nil"/>
              <w:left w:val="nil"/>
              <w:bottom w:val="nil"/>
              <w:right w:val="nil"/>
            </w:tcBorders>
            <w:shd w:val="clear" w:color="auto" w:fill="auto"/>
            <w:noWrap/>
            <w:vAlign w:val="bottom"/>
          </w:tcPr>
          <w:p>
            <w:pPr>
              <w:jc w:val="center"/>
              <w:rPr>
                <w:sz w:val="22"/>
                <w:szCs w:val="22"/>
                <w:lang w:eastAsia="lt-LT"/>
              </w:rPr>
            </w:pPr>
          </w:p>
        </w:tc>
        <w:tc>
          <w:tcPr>
            <w:tcW w:w="644" w:type="dxa"/>
            <w:tcBorders>
              <w:top w:val="nil"/>
              <w:left w:val="nil"/>
              <w:bottom w:val="nil"/>
              <w:right w:val="nil"/>
            </w:tcBorders>
            <w:shd w:val="clear" w:color="auto" w:fill="auto"/>
            <w:noWrap/>
            <w:vAlign w:val="bottom"/>
          </w:tcPr>
          <w:p>
            <w:pPr>
              <w:rPr>
                <w:sz w:val="20"/>
                <w:lang w:eastAsia="lt-LT"/>
              </w:rPr>
            </w:pPr>
          </w:p>
        </w:tc>
        <w:tc>
          <w:tcPr>
            <w:tcW w:w="3542" w:type="dxa"/>
            <w:tcBorders>
              <w:top w:val="nil"/>
              <w:left w:val="nil"/>
              <w:bottom w:val="nil"/>
              <w:right w:val="nil"/>
            </w:tcBorders>
            <w:shd w:val="clear" w:color="auto" w:fill="auto"/>
            <w:noWrap/>
            <w:vAlign w:val="bottom"/>
          </w:tcPr>
          <w:p>
            <w:pPr>
              <w:rPr>
                <w:sz w:val="20"/>
                <w:lang w:eastAsia="lt-LT"/>
              </w:rPr>
            </w:pPr>
          </w:p>
        </w:tc>
        <w:tc>
          <w:tcPr>
            <w:tcW w:w="1843" w:type="dxa"/>
            <w:tcBorders>
              <w:top w:val="nil"/>
              <w:left w:val="nil"/>
              <w:bottom w:val="nil"/>
              <w:right w:val="nil"/>
            </w:tcBorders>
            <w:shd w:val="clear" w:color="auto" w:fill="auto"/>
            <w:noWrap/>
            <w:vAlign w:val="bottom"/>
          </w:tcPr>
          <w:p>
            <w:pPr>
              <w:rPr>
                <w:sz w:val="20"/>
                <w:lang w:eastAsia="lt-LT"/>
              </w:rPr>
            </w:pPr>
          </w:p>
        </w:tc>
        <w:tc>
          <w:tcPr>
            <w:tcW w:w="1134" w:type="dxa"/>
            <w:tcBorders>
              <w:top w:val="nil"/>
              <w:left w:val="nil"/>
              <w:bottom w:val="nil"/>
              <w:right w:val="nil"/>
            </w:tcBorders>
            <w:shd w:val="clear" w:color="auto" w:fill="auto"/>
            <w:noWrap/>
            <w:vAlign w:val="bottom"/>
          </w:tcPr>
          <w:p>
            <w:pPr>
              <w:rPr>
                <w:sz w:val="20"/>
                <w:lang w:eastAsia="lt-LT"/>
              </w:rPr>
            </w:pPr>
          </w:p>
        </w:tc>
        <w:tc>
          <w:tcPr>
            <w:tcW w:w="1160" w:type="dxa"/>
            <w:tcBorders>
              <w:top w:val="nil"/>
              <w:left w:val="nil"/>
              <w:bottom w:val="nil"/>
              <w:right w:val="nil"/>
            </w:tcBorders>
            <w:shd w:val="clear" w:color="auto" w:fill="auto"/>
            <w:noWrap/>
            <w:vAlign w:val="bottom"/>
          </w:tcPr>
          <w:p>
            <w:pPr>
              <w:rPr>
                <w:sz w:val="20"/>
                <w:lang w:eastAsia="lt-LT"/>
              </w:rPr>
            </w:pPr>
          </w:p>
        </w:tc>
        <w:tc>
          <w:tcPr>
            <w:tcW w:w="1391" w:type="dxa"/>
            <w:tcBorders>
              <w:top w:val="nil"/>
              <w:left w:val="nil"/>
              <w:bottom w:val="nil"/>
              <w:right w:val="nil"/>
            </w:tcBorders>
            <w:shd w:val="clear" w:color="auto" w:fill="auto"/>
            <w:noWrap/>
            <w:vAlign w:val="bottom"/>
          </w:tcPr>
          <w:p>
            <w:pPr>
              <w:rPr>
                <w:sz w:val="20"/>
                <w:lang w:eastAsia="lt-LT"/>
              </w:rPr>
            </w:pPr>
          </w:p>
        </w:tc>
      </w:tr>
      <w:tr>
        <w:trPr>
          <w:trHeight w:val="315"/>
        </w:trPr>
        <w:tc>
          <w:tcPr>
            <w:tcW w:w="851" w:type="dxa"/>
            <w:tcBorders>
              <w:top w:val="nil"/>
              <w:left w:val="nil"/>
              <w:bottom w:val="nil"/>
              <w:right w:val="nil"/>
            </w:tcBorders>
            <w:shd w:val="clear" w:color="auto" w:fill="auto"/>
            <w:noWrap/>
            <w:vAlign w:val="bottom"/>
          </w:tcPr>
          <w:p>
            <w:pPr>
              <w:rPr>
                <w:sz w:val="20"/>
                <w:lang w:eastAsia="lt-LT"/>
              </w:rPr>
            </w:pPr>
          </w:p>
        </w:tc>
        <w:tc>
          <w:tcPr>
            <w:tcW w:w="9714" w:type="dxa"/>
            <w:gridSpan w:val="6"/>
            <w:tcBorders>
              <w:top w:val="nil"/>
              <w:left w:val="nil"/>
              <w:bottom w:val="nil"/>
              <w:right w:val="nil"/>
            </w:tcBorders>
            <w:shd w:val="clear" w:color="auto" w:fill="auto"/>
            <w:noWrap/>
            <w:vAlign w:val="bottom"/>
          </w:tcPr>
          <w:p>
            <w:pPr>
              <w:jc w:val="center"/>
              <w:rPr>
                <w:b/>
                <w:bCs/>
                <w:szCs w:val="24"/>
                <w:lang w:eastAsia="lt-LT"/>
              </w:rPr>
            </w:pPr>
            <w:r>
              <w:rPr>
                <w:b/>
                <w:bCs/>
                <w:szCs w:val="24"/>
                <w:lang w:eastAsia="lt-LT"/>
              </w:rPr>
              <w:t xml:space="preserve">PASLAUGŲ PERDAVIMO PRIĖMIMO AKTAS     </w:t>
            </w:r>
          </w:p>
        </w:tc>
      </w:tr>
      <w:tr>
        <w:trPr>
          <w:trHeight w:val="315"/>
        </w:trPr>
        <w:tc>
          <w:tcPr>
            <w:tcW w:w="851" w:type="dxa"/>
            <w:tcBorders>
              <w:top w:val="nil"/>
              <w:left w:val="nil"/>
              <w:bottom w:val="nil"/>
              <w:right w:val="nil"/>
            </w:tcBorders>
            <w:shd w:val="clear" w:color="auto" w:fill="auto"/>
            <w:noWrap/>
            <w:vAlign w:val="bottom"/>
          </w:tcPr>
          <w:p>
            <w:pPr>
              <w:jc w:val="center"/>
              <w:rPr>
                <w:b/>
                <w:bCs/>
                <w:szCs w:val="24"/>
                <w:lang w:eastAsia="lt-LT"/>
              </w:rPr>
            </w:pPr>
          </w:p>
        </w:tc>
        <w:tc>
          <w:tcPr>
            <w:tcW w:w="9714" w:type="dxa"/>
            <w:gridSpan w:val="6"/>
            <w:tcBorders>
              <w:top w:val="nil"/>
              <w:left w:val="nil"/>
              <w:bottom w:val="nil"/>
              <w:right w:val="nil"/>
            </w:tcBorders>
            <w:shd w:val="clear" w:color="auto" w:fill="auto"/>
            <w:noWrap/>
            <w:vAlign w:val="bottom"/>
          </w:tcPr>
          <w:p>
            <w:pPr>
              <w:jc w:val="center"/>
              <w:rPr>
                <w:b/>
                <w:bCs/>
                <w:szCs w:val="24"/>
                <w:lang w:eastAsia="lt-LT"/>
              </w:rPr>
            </w:pPr>
            <w:r>
              <w:rPr>
                <w:bCs/>
                <w:szCs w:val="24"/>
                <w:lang w:eastAsia="lt-LT"/>
              </w:rPr>
              <w:t>Data</w:t>
            </w:r>
            <w:r>
              <w:rPr>
                <w:b/>
                <w:bCs/>
                <w:szCs w:val="24"/>
                <w:lang w:eastAsia="lt-LT"/>
              </w:rPr>
              <w:t xml:space="preserve">, </w:t>
            </w:r>
            <w:r>
              <w:rPr>
                <w:bCs/>
                <w:szCs w:val="24"/>
                <w:lang w:eastAsia="lt-LT"/>
              </w:rPr>
              <w:t>Jurbarkas</w:t>
            </w:r>
          </w:p>
        </w:tc>
      </w:tr>
      <w:tr>
        <w:trPr>
          <w:trHeight w:val="330"/>
        </w:trPr>
        <w:tc>
          <w:tcPr>
            <w:tcW w:w="851" w:type="dxa"/>
            <w:tcBorders>
              <w:top w:val="nil"/>
              <w:left w:val="nil"/>
              <w:bottom w:val="nil"/>
              <w:right w:val="nil"/>
            </w:tcBorders>
            <w:shd w:val="clear" w:color="auto" w:fill="auto"/>
            <w:noWrap/>
            <w:vAlign w:val="bottom"/>
          </w:tcPr>
          <w:p>
            <w:pPr>
              <w:jc w:val="center"/>
              <w:rPr>
                <w:b/>
                <w:bCs/>
                <w:szCs w:val="24"/>
                <w:lang w:eastAsia="lt-LT"/>
              </w:rPr>
            </w:pPr>
          </w:p>
        </w:tc>
        <w:tc>
          <w:tcPr>
            <w:tcW w:w="644" w:type="dxa"/>
            <w:tcBorders>
              <w:top w:val="nil"/>
              <w:left w:val="nil"/>
              <w:bottom w:val="nil"/>
              <w:right w:val="nil"/>
            </w:tcBorders>
            <w:shd w:val="clear" w:color="auto" w:fill="auto"/>
            <w:noWrap/>
            <w:vAlign w:val="bottom"/>
          </w:tcPr>
          <w:p>
            <w:pPr>
              <w:rPr>
                <w:sz w:val="20"/>
                <w:lang w:eastAsia="lt-LT"/>
              </w:rPr>
            </w:pPr>
          </w:p>
        </w:tc>
        <w:tc>
          <w:tcPr>
            <w:tcW w:w="3542" w:type="dxa"/>
            <w:tcBorders>
              <w:top w:val="nil"/>
              <w:left w:val="nil"/>
              <w:bottom w:val="nil"/>
              <w:right w:val="nil"/>
            </w:tcBorders>
            <w:shd w:val="clear" w:color="auto" w:fill="auto"/>
            <w:noWrap/>
            <w:vAlign w:val="bottom"/>
          </w:tcPr>
          <w:p>
            <w:pPr>
              <w:jc w:val="center"/>
              <w:rPr>
                <w:sz w:val="20"/>
                <w:lang w:eastAsia="lt-LT"/>
              </w:rPr>
            </w:pPr>
          </w:p>
        </w:tc>
        <w:tc>
          <w:tcPr>
            <w:tcW w:w="1843" w:type="dxa"/>
            <w:tcBorders>
              <w:top w:val="nil"/>
              <w:left w:val="nil"/>
              <w:bottom w:val="nil"/>
              <w:right w:val="nil"/>
            </w:tcBorders>
            <w:shd w:val="clear" w:color="auto" w:fill="auto"/>
            <w:noWrap/>
            <w:vAlign w:val="bottom"/>
          </w:tcPr>
          <w:p>
            <w:pPr>
              <w:jc w:val="center"/>
              <w:rPr>
                <w:sz w:val="20"/>
                <w:lang w:eastAsia="lt-LT"/>
              </w:rPr>
            </w:pPr>
          </w:p>
        </w:tc>
        <w:tc>
          <w:tcPr>
            <w:tcW w:w="1134" w:type="dxa"/>
            <w:tcBorders>
              <w:top w:val="nil"/>
              <w:left w:val="nil"/>
              <w:bottom w:val="nil"/>
              <w:right w:val="nil"/>
            </w:tcBorders>
            <w:shd w:val="clear" w:color="auto" w:fill="auto"/>
            <w:noWrap/>
            <w:vAlign w:val="bottom"/>
          </w:tcPr>
          <w:p>
            <w:pPr>
              <w:jc w:val="center"/>
              <w:rPr>
                <w:sz w:val="20"/>
                <w:lang w:eastAsia="lt-LT"/>
              </w:rPr>
            </w:pPr>
          </w:p>
        </w:tc>
        <w:tc>
          <w:tcPr>
            <w:tcW w:w="1160" w:type="dxa"/>
            <w:tcBorders>
              <w:top w:val="nil"/>
              <w:left w:val="nil"/>
              <w:bottom w:val="nil"/>
              <w:right w:val="nil"/>
            </w:tcBorders>
            <w:shd w:val="clear" w:color="auto" w:fill="auto"/>
            <w:noWrap/>
            <w:vAlign w:val="bottom"/>
          </w:tcPr>
          <w:p>
            <w:pPr>
              <w:jc w:val="center"/>
              <w:rPr>
                <w:sz w:val="20"/>
                <w:lang w:eastAsia="lt-LT"/>
              </w:rPr>
            </w:pPr>
          </w:p>
        </w:tc>
        <w:tc>
          <w:tcPr>
            <w:tcW w:w="1391" w:type="dxa"/>
            <w:tcBorders>
              <w:top w:val="nil"/>
              <w:left w:val="nil"/>
              <w:bottom w:val="nil"/>
              <w:right w:val="nil"/>
            </w:tcBorders>
            <w:shd w:val="clear" w:color="auto" w:fill="auto"/>
            <w:noWrap/>
            <w:vAlign w:val="bottom"/>
          </w:tcPr>
          <w:p>
            <w:pPr>
              <w:jc w:val="center"/>
              <w:rPr>
                <w:sz w:val="20"/>
                <w:lang w:eastAsia="lt-LT"/>
              </w:rPr>
            </w:pPr>
          </w:p>
        </w:tc>
      </w:tr>
      <w:tr>
        <w:trPr>
          <w:trHeight w:val="1515"/>
        </w:trPr>
        <w:tc>
          <w:tcPr>
            <w:tcW w:w="851" w:type="dxa"/>
            <w:tcBorders>
              <w:top w:val="nil"/>
              <w:left w:val="nil"/>
              <w:bottom w:val="nil"/>
              <w:right w:val="nil"/>
            </w:tcBorders>
            <w:shd w:val="clear" w:color="auto" w:fill="auto"/>
            <w:noWrap/>
            <w:vAlign w:val="bottom"/>
          </w:tcPr>
          <w:p>
            <w:pPr>
              <w:jc w:val="center"/>
              <w:rPr>
                <w:sz w:val="20"/>
                <w:lang w:eastAsia="lt-LT"/>
              </w:rPr>
            </w:pPr>
          </w:p>
        </w:tc>
        <w:tc>
          <w:tcPr>
            <w:tcW w:w="644" w:type="dxa"/>
            <w:tcBorders>
              <w:top w:val="single" w:sz="8" w:space="0" w:color="auto"/>
              <w:left w:val="single" w:sz="8" w:space="0" w:color="auto"/>
              <w:bottom w:val="single" w:sz="8" w:space="0" w:color="auto"/>
              <w:right w:val="single" w:sz="4" w:space="0" w:color="auto"/>
            </w:tcBorders>
            <w:shd w:val="clear" w:color="auto" w:fill="auto"/>
            <w:vAlign w:val="center"/>
          </w:tcPr>
          <w:p>
            <w:pPr>
              <w:jc w:val="center"/>
              <w:rPr>
                <w:sz w:val="22"/>
                <w:szCs w:val="22"/>
                <w:lang w:eastAsia="lt-LT"/>
              </w:rPr>
            </w:pPr>
            <w:r>
              <w:rPr>
                <w:sz w:val="22"/>
                <w:szCs w:val="22"/>
                <w:lang w:eastAsia="lt-LT"/>
              </w:rPr>
              <w:t>Eil. Nr.</w:t>
            </w:r>
          </w:p>
        </w:tc>
        <w:tc>
          <w:tcPr>
            <w:tcW w:w="3542"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lang w:eastAsia="lt-LT"/>
              </w:rPr>
            </w:pPr>
            <w:r>
              <w:rPr>
                <w:sz w:val="22"/>
                <w:szCs w:val="22"/>
                <w:lang w:eastAsia="lt-LT"/>
              </w:rPr>
              <w:t>Mokyklos pavadinimas</w:t>
            </w:r>
          </w:p>
        </w:tc>
        <w:tc>
          <w:tcPr>
            <w:tcW w:w="1843"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lang w:eastAsia="lt-LT"/>
              </w:rPr>
            </w:pPr>
            <w:r>
              <w:rPr>
                <w:sz w:val="22"/>
                <w:szCs w:val="22"/>
                <w:lang w:eastAsia="lt-LT"/>
              </w:rPr>
              <w:t xml:space="preserve">Mokinių apyvarta,    km</w:t>
            </w:r>
          </w:p>
        </w:tc>
        <w:tc>
          <w:tcPr>
            <w:tcW w:w="1134"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lang w:eastAsia="lt-LT"/>
              </w:rPr>
            </w:pPr>
            <w:r>
              <w:rPr>
                <w:sz w:val="22"/>
                <w:szCs w:val="22"/>
                <w:lang w:eastAsia="lt-LT"/>
              </w:rPr>
              <w:t xml:space="preserve">Iš viso         suma,         Eur</w:t>
            </w:r>
          </w:p>
        </w:tc>
        <w:tc>
          <w:tcPr>
            <w:tcW w:w="1160"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lang w:eastAsia="lt-LT"/>
              </w:rPr>
            </w:pPr>
            <w:r>
              <w:rPr>
                <w:sz w:val="22"/>
                <w:szCs w:val="22"/>
                <w:lang w:eastAsia="lt-LT"/>
              </w:rPr>
              <w:t xml:space="preserve">Užklasinė veikla,     Eur</w:t>
            </w:r>
          </w:p>
        </w:tc>
        <w:tc>
          <w:tcPr>
            <w:tcW w:w="1391" w:type="dxa"/>
            <w:tcBorders>
              <w:top w:val="single" w:sz="8" w:space="0" w:color="auto"/>
              <w:left w:val="nil"/>
              <w:bottom w:val="single" w:sz="8" w:space="0" w:color="auto"/>
              <w:right w:val="single" w:sz="8" w:space="0" w:color="auto"/>
            </w:tcBorders>
            <w:shd w:val="clear" w:color="auto" w:fill="auto"/>
            <w:vAlign w:val="center"/>
          </w:tcPr>
          <w:p>
            <w:pPr>
              <w:jc w:val="center"/>
              <w:rPr>
                <w:sz w:val="22"/>
                <w:szCs w:val="22"/>
                <w:lang w:eastAsia="lt-LT"/>
              </w:rPr>
            </w:pPr>
            <w:r>
              <w:rPr>
                <w:sz w:val="22"/>
                <w:szCs w:val="22"/>
                <w:lang w:eastAsia="lt-LT"/>
              </w:rPr>
              <w:t xml:space="preserve">Užklasinė veikla,     Eur (</w:t>
            </w:r>
            <w:r>
              <w:rPr>
                <w:sz w:val="18"/>
                <w:szCs w:val="18"/>
                <w:lang w:eastAsia="lt-LT"/>
              </w:rPr>
              <w:t>vežama iki 8 mokinių</w:t>
            </w:r>
            <w:r>
              <w:rPr>
                <w:sz w:val="22"/>
                <w:szCs w:val="22"/>
                <w:lang w:eastAsia="lt-LT"/>
              </w:rPr>
              <w:t>)</w:t>
            </w:r>
          </w:p>
        </w:tc>
      </w:tr>
      <w:tr>
        <w:trPr>
          <w:trHeight w:val="420"/>
        </w:trPr>
        <w:tc>
          <w:tcPr>
            <w:tcW w:w="851" w:type="dxa"/>
            <w:tcBorders>
              <w:top w:val="nil"/>
              <w:left w:val="nil"/>
              <w:bottom w:val="nil"/>
              <w:right w:val="nil"/>
            </w:tcBorders>
            <w:shd w:val="clear" w:color="auto" w:fill="auto"/>
            <w:noWrap/>
            <w:vAlign w:val="bottom"/>
          </w:tcPr>
          <w:p>
            <w:pPr>
              <w:jc w:val="center"/>
              <w:rPr>
                <w:sz w:val="22"/>
                <w:szCs w:val="22"/>
                <w:lang w:eastAsia="lt-LT"/>
              </w:rPr>
            </w:pPr>
          </w:p>
        </w:tc>
        <w:tc>
          <w:tcPr>
            <w:tcW w:w="644" w:type="dxa"/>
            <w:tcBorders>
              <w:top w:val="nil"/>
              <w:left w:val="single" w:sz="8" w:space="0" w:color="auto"/>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1</w:t>
            </w:r>
          </w:p>
        </w:tc>
        <w:tc>
          <w:tcPr>
            <w:tcW w:w="3542" w:type="dxa"/>
            <w:tcBorders>
              <w:top w:val="nil"/>
              <w:left w:val="nil"/>
              <w:bottom w:val="single" w:sz="4" w:space="0" w:color="auto"/>
              <w:right w:val="single" w:sz="4" w:space="0" w:color="auto"/>
            </w:tcBorders>
            <w:shd w:val="clear" w:color="auto" w:fill="auto"/>
            <w:vAlign w:val="center"/>
          </w:tcPr>
          <w:p>
            <w:pPr>
              <w:rPr>
                <w:sz w:val="22"/>
                <w:szCs w:val="22"/>
                <w:lang w:eastAsia="lt-LT"/>
              </w:rPr>
            </w:pPr>
          </w:p>
        </w:tc>
        <w:tc>
          <w:tcPr>
            <w:tcW w:w="1843" w:type="dxa"/>
            <w:tcBorders>
              <w:top w:val="nil"/>
              <w:left w:val="nil"/>
              <w:bottom w:val="single" w:sz="4" w:space="0" w:color="auto"/>
              <w:right w:val="single" w:sz="4" w:space="0" w:color="auto"/>
            </w:tcBorders>
            <w:shd w:val="clear" w:color="auto" w:fill="auto"/>
            <w:noWrap/>
            <w:vAlign w:val="center"/>
          </w:tcPr>
          <w:p>
            <w:pPr>
              <w:ind w:firstLine="57"/>
              <w:jc w:val="center"/>
              <w:rPr>
                <w:sz w:val="22"/>
                <w:szCs w:val="22"/>
                <w:lang w:eastAsia="lt-LT"/>
              </w:rPr>
            </w:pPr>
          </w:p>
        </w:tc>
        <w:tc>
          <w:tcPr>
            <w:tcW w:w="1134" w:type="dxa"/>
            <w:tcBorders>
              <w:top w:val="nil"/>
              <w:left w:val="nil"/>
              <w:bottom w:val="single" w:sz="4" w:space="0" w:color="auto"/>
              <w:right w:val="single" w:sz="4" w:space="0" w:color="auto"/>
            </w:tcBorders>
            <w:shd w:val="clear" w:color="auto" w:fill="auto"/>
            <w:noWrap/>
            <w:vAlign w:val="center"/>
          </w:tcPr>
          <w:p>
            <w:pPr>
              <w:ind w:firstLine="57"/>
              <w:jc w:val="center"/>
              <w:rPr>
                <w:sz w:val="22"/>
                <w:szCs w:val="22"/>
                <w:lang w:eastAsia="lt-LT"/>
              </w:rPr>
            </w:pPr>
          </w:p>
        </w:tc>
        <w:tc>
          <w:tcPr>
            <w:tcW w:w="1160" w:type="dxa"/>
            <w:tcBorders>
              <w:top w:val="nil"/>
              <w:left w:val="nil"/>
              <w:bottom w:val="single" w:sz="4" w:space="0" w:color="auto"/>
              <w:right w:val="single" w:sz="4" w:space="0" w:color="auto"/>
            </w:tcBorders>
            <w:shd w:val="clear" w:color="auto" w:fill="auto"/>
            <w:noWrap/>
            <w:vAlign w:val="center"/>
          </w:tcPr>
          <w:p>
            <w:pPr>
              <w:ind w:firstLine="57"/>
              <w:jc w:val="center"/>
              <w:rPr>
                <w:sz w:val="22"/>
                <w:szCs w:val="22"/>
                <w:lang w:eastAsia="lt-LT"/>
              </w:rPr>
            </w:pPr>
          </w:p>
        </w:tc>
        <w:tc>
          <w:tcPr>
            <w:tcW w:w="1391" w:type="dxa"/>
            <w:tcBorders>
              <w:top w:val="nil"/>
              <w:left w:val="nil"/>
              <w:bottom w:val="single" w:sz="4" w:space="0" w:color="auto"/>
              <w:right w:val="single" w:sz="8" w:space="0" w:color="auto"/>
            </w:tcBorders>
            <w:shd w:val="clear" w:color="auto" w:fill="auto"/>
            <w:noWrap/>
            <w:vAlign w:val="center"/>
          </w:tcPr>
          <w:p>
            <w:pPr>
              <w:ind w:firstLine="57"/>
              <w:jc w:val="center"/>
              <w:rPr>
                <w:sz w:val="22"/>
                <w:szCs w:val="22"/>
                <w:lang w:eastAsia="lt-LT"/>
              </w:rPr>
            </w:pPr>
          </w:p>
        </w:tc>
      </w:tr>
      <w:tr>
        <w:trPr>
          <w:trHeight w:val="375"/>
        </w:trPr>
        <w:tc>
          <w:tcPr>
            <w:tcW w:w="851" w:type="dxa"/>
            <w:tcBorders>
              <w:top w:val="nil"/>
              <w:left w:val="nil"/>
              <w:bottom w:val="nil"/>
              <w:right w:val="nil"/>
            </w:tcBorders>
            <w:shd w:val="clear" w:color="auto" w:fill="auto"/>
            <w:noWrap/>
            <w:vAlign w:val="bottom"/>
          </w:tcPr>
          <w:p>
            <w:pPr>
              <w:jc w:val="center"/>
              <w:rPr>
                <w:sz w:val="22"/>
                <w:szCs w:val="22"/>
                <w:lang w:eastAsia="lt-LT"/>
              </w:rPr>
            </w:pPr>
          </w:p>
        </w:tc>
        <w:tc>
          <w:tcPr>
            <w:tcW w:w="644" w:type="dxa"/>
            <w:tcBorders>
              <w:top w:val="nil"/>
              <w:left w:val="single" w:sz="8" w:space="0" w:color="auto"/>
              <w:bottom w:val="single" w:sz="4" w:space="0" w:color="auto"/>
              <w:right w:val="single" w:sz="4" w:space="0" w:color="auto"/>
            </w:tcBorders>
            <w:shd w:val="clear" w:color="auto" w:fill="auto"/>
            <w:noWrap/>
            <w:vAlign w:val="bottom"/>
          </w:tcPr>
          <w:p>
            <w:pPr>
              <w:jc w:val="center"/>
              <w:rPr>
                <w:sz w:val="22"/>
                <w:szCs w:val="22"/>
                <w:lang w:eastAsia="lt-LT"/>
              </w:rPr>
            </w:pPr>
            <w:r>
              <w:rPr>
                <w:sz w:val="22"/>
                <w:szCs w:val="22"/>
                <w:lang w:eastAsia="lt-LT"/>
              </w:rPr>
              <w:t>2</w:t>
            </w:r>
          </w:p>
        </w:tc>
        <w:tc>
          <w:tcPr>
            <w:tcW w:w="3542" w:type="dxa"/>
            <w:tcBorders>
              <w:top w:val="nil"/>
              <w:left w:val="nil"/>
              <w:bottom w:val="single" w:sz="4" w:space="0" w:color="auto"/>
              <w:right w:val="single" w:sz="4" w:space="0" w:color="auto"/>
            </w:tcBorders>
            <w:shd w:val="clear" w:color="auto" w:fill="auto"/>
            <w:vAlign w:val="center"/>
          </w:tcPr>
          <w:p>
            <w:pPr>
              <w:rPr>
                <w:sz w:val="22"/>
                <w:szCs w:val="22"/>
                <w:lang w:eastAsia="lt-LT"/>
              </w:rPr>
            </w:pPr>
          </w:p>
        </w:tc>
        <w:tc>
          <w:tcPr>
            <w:tcW w:w="1843" w:type="dxa"/>
            <w:tcBorders>
              <w:top w:val="nil"/>
              <w:left w:val="nil"/>
              <w:bottom w:val="single" w:sz="4" w:space="0" w:color="auto"/>
              <w:right w:val="single" w:sz="4" w:space="0" w:color="auto"/>
            </w:tcBorders>
            <w:shd w:val="clear" w:color="auto" w:fill="auto"/>
            <w:noWrap/>
            <w:vAlign w:val="center"/>
          </w:tcPr>
          <w:p>
            <w:pPr>
              <w:ind w:firstLine="57"/>
              <w:jc w:val="center"/>
              <w:rPr>
                <w:sz w:val="22"/>
                <w:szCs w:val="22"/>
                <w:lang w:eastAsia="lt-LT"/>
              </w:rPr>
            </w:pPr>
          </w:p>
        </w:tc>
        <w:tc>
          <w:tcPr>
            <w:tcW w:w="1134" w:type="dxa"/>
            <w:tcBorders>
              <w:top w:val="nil"/>
              <w:left w:val="nil"/>
              <w:bottom w:val="single" w:sz="4" w:space="0" w:color="auto"/>
              <w:right w:val="single" w:sz="4" w:space="0" w:color="auto"/>
            </w:tcBorders>
            <w:shd w:val="clear" w:color="auto" w:fill="auto"/>
            <w:noWrap/>
            <w:vAlign w:val="center"/>
          </w:tcPr>
          <w:p>
            <w:pPr>
              <w:ind w:firstLine="57"/>
              <w:jc w:val="center"/>
              <w:rPr>
                <w:sz w:val="22"/>
                <w:szCs w:val="22"/>
                <w:lang w:eastAsia="lt-LT"/>
              </w:rPr>
            </w:pPr>
          </w:p>
        </w:tc>
        <w:tc>
          <w:tcPr>
            <w:tcW w:w="1160" w:type="dxa"/>
            <w:tcBorders>
              <w:top w:val="nil"/>
              <w:left w:val="nil"/>
              <w:bottom w:val="single" w:sz="4" w:space="0" w:color="auto"/>
              <w:right w:val="single" w:sz="4" w:space="0" w:color="auto"/>
            </w:tcBorders>
            <w:shd w:val="clear" w:color="auto" w:fill="auto"/>
            <w:noWrap/>
            <w:vAlign w:val="center"/>
          </w:tcPr>
          <w:p>
            <w:pPr>
              <w:ind w:firstLine="57"/>
              <w:jc w:val="center"/>
              <w:rPr>
                <w:sz w:val="22"/>
                <w:szCs w:val="22"/>
                <w:lang w:eastAsia="lt-LT"/>
              </w:rPr>
            </w:pPr>
          </w:p>
        </w:tc>
        <w:tc>
          <w:tcPr>
            <w:tcW w:w="1391" w:type="dxa"/>
            <w:tcBorders>
              <w:top w:val="nil"/>
              <w:left w:val="nil"/>
              <w:bottom w:val="single" w:sz="4" w:space="0" w:color="auto"/>
              <w:right w:val="single" w:sz="8" w:space="0" w:color="auto"/>
            </w:tcBorders>
            <w:shd w:val="clear" w:color="auto" w:fill="auto"/>
            <w:noWrap/>
            <w:vAlign w:val="center"/>
          </w:tcPr>
          <w:p>
            <w:pPr>
              <w:ind w:firstLine="57"/>
              <w:jc w:val="center"/>
              <w:rPr>
                <w:sz w:val="22"/>
                <w:szCs w:val="22"/>
                <w:lang w:eastAsia="lt-LT"/>
              </w:rPr>
            </w:pPr>
          </w:p>
        </w:tc>
      </w:tr>
      <w:tr>
        <w:trPr>
          <w:trHeight w:val="330"/>
        </w:trPr>
        <w:tc>
          <w:tcPr>
            <w:tcW w:w="851" w:type="dxa"/>
            <w:tcBorders>
              <w:top w:val="nil"/>
              <w:left w:val="nil"/>
              <w:bottom w:val="nil"/>
              <w:right w:val="nil"/>
            </w:tcBorders>
            <w:shd w:val="clear" w:color="auto" w:fill="auto"/>
            <w:noWrap/>
            <w:vAlign w:val="bottom"/>
          </w:tcPr>
          <w:p>
            <w:pPr>
              <w:jc w:val="center"/>
              <w:rPr>
                <w:sz w:val="22"/>
                <w:szCs w:val="22"/>
                <w:lang w:eastAsia="lt-LT"/>
              </w:rPr>
            </w:pPr>
          </w:p>
        </w:tc>
        <w:tc>
          <w:tcPr>
            <w:tcW w:w="644" w:type="dxa"/>
            <w:tcBorders>
              <w:top w:val="nil"/>
              <w:left w:val="single" w:sz="8" w:space="0" w:color="auto"/>
              <w:bottom w:val="single" w:sz="8" w:space="0" w:color="auto"/>
              <w:right w:val="single" w:sz="4" w:space="0" w:color="auto"/>
            </w:tcBorders>
            <w:shd w:val="clear" w:color="auto" w:fill="auto"/>
            <w:noWrap/>
            <w:vAlign w:val="bottom"/>
          </w:tcPr>
          <w:p>
            <w:pPr>
              <w:ind w:firstLine="57"/>
              <w:jc w:val="center"/>
              <w:rPr>
                <w:b/>
                <w:bCs/>
                <w:sz w:val="22"/>
                <w:szCs w:val="22"/>
                <w:lang w:eastAsia="lt-LT"/>
              </w:rPr>
            </w:pPr>
          </w:p>
        </w:tc>
        <w:tc>
          <w:tcPr>
            <w:tcW w:w="3542" w:type="dxa"/>
            <w:tcBorders>
              <w:top w:val="nil"/>
              <w:left w:val="nil"/>
              <w:bottom w:val="single" w:sz="8" w:space="0" w:color="auto"/>
              <w:right w:val="single" w:sz="4" w:space="0" w:color="auto"/>
            </w:tcBorders>
            <w:shd w:val="clear" w:color="auto" w:fill="auto"/>
            <w:noWrap/>
            <w:vAlign w:val="center"/>
          </w:tcPr>
          <w:p>
            <w:pPr>
              <w:jc w:val="right"/>
              <w:rPr>
                <w:b/>
                <w:bCs/>
                <w:sz w:val="22"/>
                <w:szCs w:val="22"/>
                <w:lang w:eastAsia="lt-LT"/>
              </w:rPr>
            </w:pPr>
            <w:r>
              <w:rPr>
                <w:b/>
                <w:bCs/>
                <w:sz w:val="22"/>
                <w:szCs w:val="22"/>
                <w:lang w:eastAsia="lt-LT"/>
              </w:rPr>
              <w:t>Iš viso:</w:t>
            </w:r>
          </w:p>
        </w:tc>
        <w:tc>
          <w:tcPr>
            <w:tcW w:w="1843" w:type="dxa"/>
            <w:tcBorders>
              <w:top w:val="nil"/>
              <w:left w:val="nil"/>
              <w:bottom w:val="single" w:sz="8" w:space="0" w:color="auto"/>
              <w:right w:val="single" w:sz="4" w:space="0" w:color="auto"/>
            </w:tcBorders>
            <w:shd w:val="clear" w:color="auto" w:fill="auto"/>
            <w:noWrap/>
            <w:vAlign w:val="center"/>
          </w:tcPr>
          <w:p>
            <w:pPr>
              <w:jc w:val="center"/>
              <w:rPr>
                <w:b/>
                <w:bCs/>
                <w:sz w:val="22"/>
                <w:szCs w:val="22"/>
                <w:lang w:eastAsia="lt-LT"/>
              </w:rPr>
            </w:pPr>
          </w:p>
        </w:tc>
        <w:tc>
          <w:tcPr>
            <w:tcW w:w="1134" w:type="dxa"/>
            <w:tcBorders>
              <w:top w:val="nil"/>
              <w:left w:val="nil"/>
              <w:bottom w:val="single" w:sz="8" w:space="0" w:color="auto"/>
              <w:right w:val="single" w:sz="4" w:space="0" w:color="auto"/>
            </w:tcBorders>
            <w:shd w:val="clear" w:color="auto" w:fill="auto"/>
            <w:noWrap/>
            <w:vAlign w:val="center"/>
          </w:tcPr>
          <w:p>
            <w:pPr>
              <w:jc w:val="center"/>
              <w:rPr>
                <w:b/>
                <w:bCs/>
                <w:sz w:val="22"/>
                <w:szCs w:val="22"/>
                <w:lang w:eastAsia="lt-LT"/>
              </w:rPr>
            </w:pPr>
          </w:p>
        </w:tc>
        <w:tc>
          <w:tcPr>
            <w:tcW w:w="1160" w:type="dxa"/>
            <w:tcBorders>
              <w:top w:val="nil"/>
              <w:left w:val="nil"/>
              <w:bottom w:val="single" w:sz="8" w:space="0" w:color="auto"/>
              <w:right w:val="single" w:sz="4" w:space="0" w:color="auto"/>
            </w:tcBorders>
            <w:shd w:val="clear" w:color="auto" w:fill="auto"/>
            <w:noWrap/>
            <w:vAlign w:val="center"/>
          </w:tcPr>
          <w:p>
            <w:pPr>
              <w:jc w:val="center"/>
              <w:rPr>
                <w:b/>
                <w:bCs/>
                <w:sz w:val="22"/>
                <w:szCs w:val="22"/>
                <w:lang w:eastAsia="lt-LT"/>
              </w:rPr>
            </w:pPr>
          </w:p>
        </w:tc>
        <w:tc>
          <w:tcPr>
            <w:tcW w:w="1391" w:type="dxa"/>
            <w:tcBorders>
              <w:top w:val="nil"/>
              <w:left w:val="nil"/>
              <w:bottom w:val="single" w:sz="8" w:space="0" w:color="auto"/>
              <w:right w:val="single" w:sz="8" w:space="0" w:color="auto"/>
            </w:tcBorders>
            <w:shd w:val="clear" w:color="auto" w:fill="auto"/>
            <w:noWrap/>
            <w:vAlign w:val="center"/>
          </w:tcPr>
          <w:p>
            <w:pPr>
              <w:jc w:val="center"/>
              <w:rPr>
                <w:b/>
                <w:bCs/>
                <w:sz w:val="22"/>
                <w:szCs w:val="22"/>
                <w:lang w:eastAsia="lt-LT"/>
              </w:rPr>
            </w:pPr>
          </w:p>
        </w:tc>
      </w:tr>
      <w:tr>
        <w:trPr>
          <w:trHeight w:val="315"/>
        </w:trPr>
        <w:tc>
          <w:tcPr>
            <w:tcW w:w="851" w:type="dxa"/>
            <w:tcBorders>
              <w:top w:val="nil"/>
              <w:left w:val="nil"/>
              <w:bottom w:val="nil"/>
              <w:right w:val="nil"/>
            </w:tcBorders>
            <w:shd w:val="clear" w:color="auto" w:fill="auto"/>
            <w:noWrap/>
            <w:vAlign w:val="bottom"/>
          </w:tcPr>
          <w:p>
            <w:pPr>
              <w:jc w:val="center"/>
              <w:rPr>
                <w:b/>
                <w:bCs/>
                <w:sz w:val="22"/>
                <w:szCs w:val="22"/>
                <w:lang w:eastAsia="lt-LT"/>
              </w:rPr>
            </w:pPr>
          </w:p>
        </w:tc>
        <w:tc>
          <w:tcPr>
            <w:tcW w:w="644" w:type="dxa"/>
            <w:tcBorders>
              <w:top w:val="nil"/>
              <w:left w:val="nil"/>
              <w:bottom w:val="nil"/>
              <w:right w:val="nil"/>
            </w:tcBorders>
            <w:shd w:val="clear" w:color="auto" w:fill="auto"/>
            <w:noWrap/>
            <w:vAlign w:val="bottom"/>
          </w:tcPr>
          <w:p>
            <w:pPr>
              <w:rPr>
                <w:sz w:val="20"/>
                <w:lang w:eastAsia="lt-LT"/>
              </w:rPr>
            </w:pPr>
          </w:p>
        </w:tc>
        <w:tc>
          <w:tcPr>
            <w:tcW w:w="3542" w:type="dxa"/>
            <w:tcBorders>
              <w:top w:val="nil"/>
              <w:left w:val="nil"/>
              <w:bottom w:val="nil"/>
              <w:right w:val="nil"/>
            </w:tcBorders>
            <w:shd w:val="clear" w:color="auto" w:fill="auto"/>
            <w:noWrap/>
            <w:vAlign w:val="bottom"/>
          </w:tcPr>
          <w:p>
            <w:pPr>
              <w:rPr>
                <w:sz w:val="20"/>
                <w:lang w:eastAsia="lt-LT"/>
              </w:rPr>
            </w:pPr>
          </w:p>
        </w:tc>
        <w:tc>
          <w:tcPr>
            <w:tcW w:w="1843" w:type="dxa"/>
            <w:tcBorders>
              <w:top w:val="nil"/>
              <w:left w:val="nil"/>
              <w:bottom w:val="nil"/>
              <w:right w:val="nil"/>
            </w:tcBorders>
            <w:shd w:val="clear" w:color="auto" w:fill="auto"/>
            <w:noWrap/>
            <w:vAlign w:val="bottom"/>
          </w:tcPr>
          <w:p>
            <w:pPr>
              <w:rPr>
                <w:sz w:val="20"/>
                <w:lang w:eastAsia="lt-LT"/>
              </w:rPr>
            </w:pPr>
          </w:p>
        </w:tc>
        <w:tc>
          <w:tcPr>
            <w:tcW w:w="1134" w:type="dxa"/>
            <w:tcBorders>
              <w:top w:val="nil"/>
              <w:left w:val="nil"/>
              <w:bottom w:val="nil"/>
              <w:right w:val="nil"/>
            </w:tcBorders>
            <w:shd w:val="clear" w:color="auto" w:fill="auto"/>
            <w:noWrap/>
            <w:vAlign w:val="bottom"/>
          </w:tcPr>
          <w:p>
            <w:pPr>
              <w:rPr>
                <w:sz w:val="20"/>
                <w:lang w:eastAsia="lt-LT"/>
              </w:rPr>
            </w:pPr>
          </w:p>
        </w:tc>
        <w:tc>
          <w:tcPr>
            <w:tcW w:w="1160" w:type="dxa"/>
            <w:tcBorders>
              <w:top w:val="nil"/>
              <w:left w:val="nil"/>
              <w:bottom w:val="nil"/>
              <w:right w:val="nil"/>
            </w:tcBorders>
            <w:shd w:val="clear" w:color="auto" w:fill="auto"/>
            <w:noWrap/>
            <w:vAlign w:val="bottom"/>
          </w:tcPr>
          <w:p>
            <w:pPr>
              <w:rPr>
                <w:sz w:val="20"/>
                <w:lang w:eastAsia="lt-LT"/>
              </w:rPr>
            </w:pPr>
          </w:p>
        </w:tc>
        <w:tc>
          <w:tcPr>
            <w:tcW w:w="1391" w:type="dxa"/>
            <w:tcBorders>
              <w:top w:val="nil"/>
              <w:left w:val="nil"/>
              <w:bottom w:val="nil"/>
              <w:right w:val="nil"/>
            </w:tcBorders>
            <w:shd w:val="clear" w:color="auto" w:fill="auto"/>
            <w:noWrap/>
            <w:vAlign w:val="bottom"/>
          </w:tcPr>
          <w:p>
            <w:pPr>
              <w:rPr>
                <w:sz w:val="20"/>
                <w:lang w:eastAsia="lt-LT"/>
              </w:rPr>
            </w:pPr>
          </w:p>
        </w:tc>
      </w:tr>
      <w:tr>
        <w:trPr>
          <w:trHeight w:val="315"/>
        </w:trPr>
        <w:tc>
          <w:tcPr>
            <w:tcW w:w="851" w:type="dxa"/>
            <w:tcBorders>
              <w:top w:val="nil"/>
              <w:left w:val="nil"/>
              <w:bottom w:val="nil"/>
              <w:right w:val="nil"/>
            </w:tcBorders>
            <w:shd w:val="clear" w:color="auto" w:fill="auto"/>
            <w:noWrap/>
            <w:vAlign w:val="bottom"/>
          </w:tcPr>
          <w:p>
            <w:pPr>
              <w:rPr>
                <w:sz w:val="20"/>
                <w:lang w:eastAsia="lt-LT"/>
              </w:rPr>
            </w:pPr>
          </w:p>
        </w:tc>
        <w:tc>
          <w:tcPr>
            <w:tcW w:w="644" w:type="dxa"/>
            <w:tcBorders>
              <w:top w:val="nil"/>
              <w:left w:val="nil"/>
              <w:bottom w:val="nil"/>
              <w:right w:val="nil"/>
            </w:tcBorders>
            <w:shd w:val="clear" w:color="auto" w:fill="auto"/>
            <w:noWrap/>
            <w:vAlign w:val="bottom"/>
          </w:tcPr>
          <w:p>
            <w:pPr>
              <w:rPr>
                <w:sz w:val="22"/>
                <w:szCs w:val="22"/>
                <w:lang w:eastAsia="lt-LT"/>
              </w:rPr>
            </w:pPr>
            <w:r>
              <w:rPr>
                <w:sz w:val="22"/>
                <w:szCs w:val="22"/>
                <w:lang w:eastAsia="lt-LT"/>
              </w:rPr>
              <w:t>A.V.</w:t>
            </w:r>
          </w:p>
        </w:tc>
        <w:tc>
          <w:tcPr>
            <w:tcW w:w="3542" w:type="dxa"/>
            <w:tcBorders>
              <w:top w:val="nil"/>
              <w:left w:val="nil"/>
              <w:bottom w:val="nil"/>
              <w:right w:val="nil"/>
            </w:tcBorders>
            <w:shd w:val="clear" w:color="auto" w:fill="auto"/>
            <w:noWrap/>
            <w:vAlign w:val="bottom"/>
          </w:tcPr>
          <w:p>
            <w:pPr>
              <w:rPr>
                <w:sz w:val="22"/>
                <w:szCs w:val="22"/>
                <w:lang w:eastAsia="lt-LT"/>
              </w:rPr>
            </w:pPr>
          </w:p>
        </w:tc>
        <w:tc>
          <w:tcPr>
            <w:tcW w:w="1843" w:type="dxa"/>
            <w:tcBorders>
              <w:top w:val="nil"/>
              <w:left w:val="nil"/>
              <w:bottom w:val="nil"/>
              <w:right w:val="nil"/>
            </w:tcBorders>
            <w:shd w:val="clear" w:color="auto" w:fill="auto"/>
            <w:noWrap/>
            <w:vAlign w:val="bottom"/>
          </w:tcPr>
          <w:p>
            <w:pPr>
              <w:rPr>
                <w:sz w:val="20"/>
                <w:lang w:eastAsia="lt-LT"/>
              </w:rPr>
            </w:pPr>
          </w:p>
        </w:tc>
        <w:tc>
          <w:tcPr>
            <w:tcW w:w="1134" w:type="dxa"/>
            <w:tcBorders>
              <w:top w:val="nil"/>
              <w:left w:val="nil"/>
              <w:bottom w:val="nil"/>
              <w:right w:val="nil"/>
            </w:tcBorders>
            <w:shd w:val="clear" w:color="auto" w:fill="auto"/>
            <w:noWrap/>
            <w:vAlign w:val="bottom"/>
          </w:tcPr>
          <w:p>
            <w:pPr>
              <w:rPr>
                <w:sz w:val="20"/>
                <w:lang w:eastAsia="lt-LT"/>
              </w:rPr>
            </w:pPr>
          </w:p>
        </w:tc>
        <w:tc>
          <w:tcPr>
            <w:tcW w:w="2551" w:type="dxa"/>
            <w:gridSpan w:val="2"/>
            <w:tcBorders>
              <w:top w:val="nil"/>
              <w:left w:val="nil"/>
              <w:bottom w:val="nil"/>
              <w:right w:val="nil"/>
            </w:tcBorders>
            <w:shd w:val="clear" w:color="auto" w:fill="auto"/>
            <w:noWrap/>
            <w:vAlign w:val="bottom"/>
          </w:tcPr>
          <w:p>
            <w:pPr>
              <w:rPr>
                <w:sz w:val="20"/>
                <w:lang w:eastAsia="lt-LT"/>
              </w:rPr>
            </w:pPr>
          </w:p>
        </w:tc>
      </w:tr>
      <w:tr>
        <w:trPr>
          <w:trHeight w:val="315"/>
        </w:trPr>
        <w:tc>
          <w:tcPr>
            <w:tcW w:w="851" w:type="dxa"/>
            <w:tcBorders>
              <w:top w:val="nil"/>
              <w:left w:val="nil"/>
              <w:bottom w:val="nil"/>
              <w:right w:val="nil"/>
            </w:tcBorders>
            <w:shd w:val="clear" w:color="auto" w:fill="auto"/>
            <w:noWrap/>
            <w:vAlign w:val="bottom"/>
          </w:tcPr>
          <w:p>
            <w:pPr>
              <w:rPr>
                <w:sz w:val="20"/>
                <w:lang w:eastAsia="lt-LT"/>
              </w:rPr>
            </w:pPr>
          </w:p>
        </w:tc>
        <w:tc>
          <w:tcPr>
            <w:tcW w:w="4186" w:type="dxa"/>
            <w:gridSpan w:val="2"/>
            <w:tcBorders>
              <w:top w:val="nil"/>
              <w:left w:val="nil"/>
              <w:bottom w:val="nil"/>
              <w:right w:val="nil"/>
            </w:tcBorders>
            <w:shd w:val="clear" w:color="auto" w:fill="auto"/>
            <w:noWrap/>
            <w:vAlign w:val="bottom"/>
          </w:tcPr>
          <w:p>
            <w:pPr>
              <w:rPr>
                <w:sz w:val="22"/>
                <w:szCs w:val="22"/>
                <w:lang w:eastAsia="lt-LT"/>
              </w:rPr>
            </w:pPr>
            <w:r>
              <w:rPr>
                <w:sz w:val="22"/>
                <w:szCs w:val="22"/>
                <w:lang w:eastAsia="lt-LT"/>
              </w:rPr>
              <w:t>Vežėjo</w:t>
            </w:r>
          </w:p>
        </w:tc>
        <w:tc>
          <w:tcPr>
            <w:tcW w:w="1843" w:type="dxa"/>
            <w:tcBorders>
              <w:top w:val="nil"/>
              <w:left w:val="nil"/>
              <w:bottom w:val="nil"/>
              <w:right w:val="nil"/>
            </w:tcBorders>
            <w:shd w:val="clear" w:color="auto" w:fill="auto"/>
            <w:noWrap/>
            <w:vAlign w:val="bottom"/>
          </w:tcPr>
          <w:p>
            <w:pPr>
              <w:rPr>
                <w:sz w:val="22"/>
                <w:szCs w:val="22"/>
                <w:lang w:eastAsia="lt-LT"/>
              </w:rPr>
            </w:pPr>
          </w:p>
        </w:tc>
        <w:tc>
          <w:tcPr>
            <w:tcW w:w="1134" w:type="dxa"/>
            <w:tcBorders>
              <w:top w:val="nil"/>
              <w:left w:val="nil"/>
              <w:bottom w:val="nil"/>
              <w:right w:val="nil"/>
            </w:tcBorders>
            <w:shd w:val="clear" w:color="auto" w:fill="auto"/>
            <w:noWrap/>
            <w:vAlign w:val="bottom"/>
          </w:tcPr>
          <w:p>
            <w:pPr>
              <w:rPr>
                <w:sz w:val="20"/>
                <w:lang w:eastAsia="lt-LT"/>
              </w:rPr>
            </w:pPr>
          </w:p>
        </w:tc>
        <w:tc>
          <w:tcPr>
            <w:tcW w:w="2551" w:type="dxa"/>
            <w:gridSpan w:val="2"/>
            <w:tcBorders>
              <w:top w:val="nil"/>
              <w:left w:val="nil"/>
              <w:bottom w:val="nil"/>
              <w:right w:val="nil"/>
            </w:tcBorders>
            <w:shd w:val="clear" w:color="auto" w:fill="auto"/>
            <w:noWrap/>
            <w:vAlign w:val="bottom"/>
          </w:tcPr>
          <w:p>
            <w:pPr>
              <w:rPr>
                <w:sz w:val="22"/>
                <w:szCs w:val="22"/>
                <w:lang w:eastAsia="lt-LT"/>
              </w:rPr>
            </w:pPr>
          </w:p>
        </w:tc>
      </w:tr>
      <w:tr>
        <w:trPr>
          <w:trHeight w:val="315"/>
        </w:trPr>
        <w:tc>
          <w:tcPr>
            <w:tcW w:w="851" w:type="dxa"/>
            <w:tcBorders>
              <w:top w:val="nil"/>
              <w:left w:val="nil"/>
              <w:bottom w:val="nil"/>
              <w:right w:val="nil"/>
            </w:tcBorders>
            <w:shd w:val="clear" w:color="auto" w:fill="auto"/>
            <w:noWrap/>
            <w:vAlign w:val="bottom"/>
          </w:tcPr>
          <w:p>
            <w:pPr>
              <w:rPr>
                <w:sz w:val="22"/>
                <w:szCs w:val="22"/>
                <w:lang w:eastAsia="lt-LT"/>
              </w:rPr>
            </w:pPr>
          </w:p>
        </w:tc>
        <w:tc>
          <w:tcPr>
            <w:tcW w:w="644" w:type="dxa"/>
            <w:tcBorders>
              <w:top w:val="nil"/>
              <w:left w:val="nil"/>
              <w:bottom w:val="nil"/>
              <w:right w:val="nil"/>
            </w:tcBorders>
            <w:shd w:val="clear" w:color="auto" w:fill="auto"/>
            <w:noWrap/>
            <w:vAlign w:val="bottom"/>
          </w:tcPr>
          <w:p>
            <w:pPr>
              <w:rPr>
                <w:sz w:val="20"/>
                <w:lang w:eastAsia="lt-LT"/>
              </w:rPr>
            </w:pPr>
          </w:p>
        </w:tc>
        <w:tc>
          <w:tcPr>
            <w:tcW w:w="3542" w:type="dxa"/>
            <w:tcBorders>
              <w:top w:val="nil"/>
              <w:left w:val="nil"/>
              <w:bottom w:val="nil"/>
              <w:right w:val="nil"/>
            </w:tcBorders>
            <w:shd w:val="clear" w:color="auto" w:fill="auto"/>
            <w:noWrap/>
            <w:vAlign w:val="bottom"/>
          </w:tcPr>
          <w:p>
            <w:pPr>
              <w:rPr>
                <w:sz w:val="20"/>
                <w:lang w:eastAsia="lt-LT"/>
              </w:rPr>
            </w:pPr>
            <w:r>
              <w:rPr>
                <w:sz w:val="20"/>
                <w:lang w:eastAsia="lt-LT"/>
              </w:rPr>
              <w:t>(pareigos)</w:t>
            </w:r>
          </w:p>
        </w:tc>
        <w:tc>
          <w:tcPr>
            <w:tcW w:w="1843" w:type="dxa"/>
            <w:tcBorders>
              <w:top w:val="nil"/>
              <w:left w:val="nil"/>
              <w:bottom w:val="nil"/>
              <w:right w:val="nil"/>
            </w:tcBorders>
            <w:shd w:val="clear" w:color="auto" w:fill="auto"/>
            <w:noWrap/>
            <w:vAlign w:val="bottom"/>
          </w:tcPr>
          <w:p>
            <w:pPr>
              <w:rPr>
                <w:sz w:val="20"/>
                <w:lang w:eastAsia="lt-LT"/>
              </w:rPr>
            </w:pPr>
            <w:r>
              <w:rPr>
                <w:sz w:val="20"/>
                <w:lang w:eastAsia="lt-LT"/>
              </w:rPr>
              <w:t>(parašas)</w:t>
            </w:r>
          </w:p>
        </w:tc>
        <w:tc>
          <w:tcPr>
            <w:tcW w:w="1134" w:type="dxa"/>
            <w:tcBorders>
              <w:top w:val="nil"/>
              <w:left w:val="nil"/>
              <w:bottom w:val="nil"/>
              <w:right w:val="nil"/>
            </w:tcBorders>
            <w:shd w:val="clear" w:color="auto" w:fill="auto"/>
            <w:noWrap/>
            <w:vAlign w:val="bottom"/>
          </w:tcPr>
          <w:p>
            <w:pPr>
              <w:rPr>
                <w:sz w:val="20"/>
                <w:lang w:eastAsia="lt-LT"/>
              </w:rPr>
            </w:pPr>
          </w:p>
        </w:tc>
        <w:tc>
          <w:tcPr>
            <w:tcW w:w="1160" w:type="dxa"/>
            <w:tcBorders>
              <w:top w:val="nil"/>
              <w:left w:val="nil"/>
              <w:bottom w:val="nil"/>
              <w:right w:val="nil"/>
            </w:tcBorders>
            <w:shd w:val="clear" w:color="auto" w:fill="auto"/>
            <w:noWrap/>
            <w:vAlign w:val="bottom"/>
          </w:tcPr>
          <w:p>
            <w:pPr>
              <w:rPr>
                <w:sz w:val="20"/>
                <w:lang w:eastAsia="lt-LT"/>
              </w:rPr>
            </w:pPr>
            <w:r>
              <w:rPr>
                <w:sz w:val="20"/>
                <w:lang w:eastAsia="lt-LT"/>
              </w:rPr>
              <w:t>(Vardas</w:t>
            </w:r>
          </w:p>
        </w:tc>
        <w:tc>
          <w:tcPr>
            <w:tcW w:w="1391" w:type="dxa"/>
            <w:tcBorders>
              <w:top w:val="nil"/>
              <w:left w:val="nil"/>
              <w:bottom w:val="nil"/>
              <w:right w:val="nil"/>
            </w:tcBorders>
            <w:shd w:val="clear" w:color="auto" w:fill="auto"/>
            <w:noWrap/>
            <w:vAlign w:val="bottom"/>
          </w:tcPr>
          <w:p>
            <w:pPr>
              <w:rPr>
                <w:sz w:val="20"/>
                <w:lang w:eastAsia="lt-LT"/>
              </w:rPr>
            </w:pPr>
            <w:r>
              <w:rPr>
                <w:sz w:val="20"/>
                <w:lang w:eastAsia="lt-LT"/>
              </w:rPr>
              <w:t>Pavardė)</w:t>
            </w:r>
          </w:p>
        </w:tc>
      </w:tr>
      <w:tr>
        <w:trPr>
          <w:trHeight w:val="315"/>
        </w:trPr>
        <w:tc>
          <w:tcPr>
            <w:tcW w:w="851" w:type="dxa"/>
            <w:tcBorders>
              <w:top w:val="nil"/>
              <w:left w:val="nil"/>
              <w:bottom w:val="nil"/>
              <w:right w:val="nil"/>
            </w:tcBorders>
            <w:shd w:val="clear" w:color="auto" w:fill="auto"/>
            <w:noWrap/>
            <w:vAlign w:val="bottom"/>
          </w:tcPr>
          <w:p>
            <w:pPr>
              <w:rPr>
                <w:sz w:val="20"/>
                <w:lang w:eastAsia="lt-LT"/>
              </w:rPr>
            </w:pPr>
          </w:p>
        </w:tc>
        <w:tc>
          <w:tcPr>
            <w:tcW w:w="644" w:type="dxa"/>
            <w:tcBorders>
              <w:top w:val="nil"/>
              <w:left w:val="nil"/>
              <w:bottom w:val="nil"/>
              <w:right w:val="nil"/>
            </w:tcBorders>
            <w:shd w:val="clear" w:color="auto" w:fill="auto"/>
            <w:noWrap/>
            <w:vAlign w:val="bottom"/>
          </w:tcPr>
          <w:p>
            <w:pPr>
              <w:rPr>
                <w:sz w:val="20"/>
                <w:lang w:eastAsia="lt-LT"/>
              </w:rPr>
            </w:pPr>
          </w:p>
        </w:tc>
        <w:tc>
          <w:tcPr>
            <w:tcW w:w="3542" w:type="dxa"/>
            <w:tcBorders>
              <w:top w:val="nil"/>
              <w:left w:val="nil"/>
              <w:bottom w:val="nil"/>
              <w:right w:val="nil"/>
            </w:tcBorders>
            <w:shd w:val="clear" w:color="auto" w:fill="auto"/>
            <w:noWrap/>
            <w:vAlign w:val="bottom"/>
          </w:tcPr>
          <w:p>
            <w:pPr>
              <w:rPr>
                <w:sz w:val="20"/>
                <w:lang w:eastAsia="lt-LT"/>
              </w:rPr>
            </w:pPr>
          </w:p>
        </w:tc>
        <w:tc>
          <w:tcPr>
            <w:tcW w:w="1843" w:type="dxa"/>
            <w:tcBorders>
              <w:top w:val="nil"/>
              <w:left w:val="nil"/>
              <w:bottom w:val="nil"/>
              <w:right w:val="nil"/>
            </w:tcBorders>
            <w:shd w:val="clear" w:color="auto" w:fill="auto"/>
            <w:noWrap/>
            <w:vAlign w:val="bottom"/>
          </w:tcPr>
          <w:p>
            <w:pPr>
              <w:rPr>
                <w:sz w:val="20"/>
                <w:lang w:eastAsia="lt-LT"/>
              </w:rPr>
            </w:pPr>
          </w:p>
        </w:tc>
        <w:tc>
          <w:tcPr>
            <w:tcW w:w="1134" w:type="dxa"/>
            <w:tcBorders>
              <w:top w:val="nil"/>
              <w:left w:val="nil"/>
              <w:bottom w:val="nil"/>
              <w:right w:val="nil"/>
            </w:tcBorders>
            <w:shd w:val="clear" w:color="auto" w:fill="auto"/>
            <w:noWrap/>
            <w:vAlign w:val="bottom"/>
          </w:tcPr>
          <w:p>
            <w:pPr>
              <w:rPr>
                <w:sz w:val="20"/>
                <w:lang w:eastAsia="lt-LT"/>
              </w:rPr>
            </w:pPr>
          </w:p>
        </w:tc>
        <w:tc>
          <w:tcPr>
            <w:tcW w:w="1160" w:type="dxa"/>
            <w:tcBorders>
              <w:top w:val="nil"/>
              <w:left w:val="nil"/>
              <w:bottom w:val="nil"/>
              <w:right w:val="nil"/>
            </w:tcBorders>
            <w:shd w:val="clear" w:color="auto" w:fill="auto"/>
            <w:noWrap/>
            <w:vAlign w:val="bottom"/>
          </w:tcPr>
          <w:p>
            <w:pPr>
              <w:rPr>
                <w:sz w:val="20"/>
                <w:lang w:eastAsia="lt-LT"/>
              </w:rPr>
            </w:pPr>
          </w:p>
        </w:tc>
        <w:tc>
          <w:tcPr>
            <w:tcW w:w="1391" w:type="dxa"/>
            <w:tcBorders>
              <w:top w:val="nil"/>
              <w:left w:val="nil"/>
              <w:bottom w:val="nil"/>
              <w:right w:val="nil"/>
            </w:tcBorders>
            <w:shd w:val="clear" w:color="auto" w:fill="auto"/>
            <w:noWrap/>
            <w:vAlign w:val="bottom"/>
          </w:tcPr>
          <w:p>
            <w:pPr>
              <w:rPr>
                <w:sz w:val="20"/>
                <w:lang w:eastAsia="lt-LT"/>
              </w:rPr>
            </w:pPr>
          </w:p>
        </w:tc>
      </w:tr>
      <w:tr>
        <w:trPr>
          <w:trHeight w:val="315"/>
        </w:trPr>
        <w:tc>
          <w:tcPr>
            <w:tcW w:w="851" w:type="dxa"/>
            <w:tcBorders>
              <w:top w:val="nil"/>
              <w:left w:val="nil"/>
              <w:bottom w:val="nil"/>
              <w:right w:val="nil"/>
            </w:tcBorders>
            <w:shd w:val="clear" w:color="auto" w:fill="auto"/>
            <w:noWrap/>
            <w:vAlign w:val="bottom"/>
          </w:tcPr>
          <w:p>
            <w:pPr>
              <w:rPr>
                <w:sz w:val="20"/>
                <w:lang w:eastAsia="lt-LT"/>
              </w:rPr>
            </w:pPr>
          </w:p>
        </w:tc>
        <w:tc>
          <w:tcPr>
            <w:tcW w:w="644" w:type="dxa"/>
            <w:tcBorders>
              <w:top w:val="nil"/>
              <w:left w:val="nil"/>
              <w:bottom w:val="nil"/>
              <w:right w:val="nil"/>
            </w:tcBorders>
            <w:shd w:val="clear" w:color="auto" w:fill="auto"/>
            <w:noWrap/>
            <w:vAlign w:val="bottom"/>
          </w:tcPr>
          <w:p>
            <w:pPr>
              <w:rPr>
                <w:sz w:val="22"/>
                <w:szCs w:val="22"/>
                <w:lang w:eastAsia="lt-LT"/>
              </w:rPr>
            </w:pPr>
            <w:r>
              <w:rPr>
                <w:sz w:val="22"/>
                <w:szCs w:val="22"/>
                <w:lang w:eastAsia="lt-LT"/>
              </w:rPr>
              <w:t>A.V.</w:t>
            </w:r>
          </w:p>
        </w:tc>
        <w:tc>
          <w:tcPr>
            <w:tcW w:w="3542" w:type="dxa"/>
            <w:tcBorders>
              <w:top w:val="nil"/>
              <w:left w:val="nil"/>
              <w:bottom w:val="nil"/>
              <w:right w:val="nil"/>
            </w:tcBorders>
            <w:shd w:val="clear" w:color="auto" w:fill="auto"/>
            <w:noWrap/>
            <w:vAlign w:val="bottom"/>
          </w:tcPr>
          <w:p>
            <w:pPr>
              <w:rPr>
                <w:sz w:val="22"/>
                <w:szCs w:val="22"/>
                <w:lang w:eastAsia="lt-LT"/>
              </w:rPr>
            </w:pPr>
          </w:p>
        </w:tc>
        <w:tc>
          <w:tcPr>
            <w:tcW w:w="1843" w:type="dxa"/>
            <w:tcBorders>
              <w:top w:val="nil"/>
              <w:left w:val="nil"/>
              <w:bottom w:val="nil"/>
              <w:right w:val="nil"/>
            </w:tcBorders>
            <w:shd w:val="clear" w:color="auto" w:fill="auto"/>
            <w:noWrap/>
            <w:vAlign w:val="bottom"/>
          </w:tcPr>
          <w:p>
            <w:pPr>
              <w:rPr>
                <w:sz w:val="20"/>
                <w:lang w:eastAsia="lt-LT"/>
              </w:rPr>
            </w:pPr>
          </w:p>
        </w:tc>
        <w:tc>
          <w:tcPr>
            <w:tcW w:w="1134" w:type="dxa"/>
            <w:tcBorders>
              <w:top w:val="nil"/>
              <w:left w:val="nil"/>
              <w:bottom w:val="nil"/>
              <w:right w:val="nil"/>
            </w:tcBorders>
            <w:shd w:val="clear" w:color="auto" w:fill="auto"/>
            <w:noWrap/>
            <w:vAlign w:val="bottom"/>
          </w:tcPr>
          <w:p>
            <w:pPr>
              <w:rPr>
                <w:sz w:val="20"/>
                <w:lang w:eastAsia="lt-LT"/>
              </w:rPr>
            </w:pPr>
          </w:p>
        </w:tc>
        <w:tc>
          <w:tcPr>
            <w:tcW w:w="2551" w:type="dxa"/>
            <w:gridSpan w:val="2"/>
            <w:tcBorders>
              <w:top w:val="nil"/>
              <w:left w:val="nil"/>
              <w:bottom w:val="nil"/>
              <w:right w:val="nil"/>
            </w:tcBorders>
            <w:shd w:val="clear" w:color="auto" w:fill="auto"/>
            <w:noWrap/>
            <w:vAlign w:val="bottom"/>
          </w:tcPr>
          <w:p>
            <w:pPr>
              <w:rPr>
                <w:sz w:val="20"/>
                <w:lang w:eastAsia="lt-LT"/>
              </w:rPr>
            </w:pPr>
          </w:p>
        </w:tc>
      </w:tr>
      <w:tr>
        <w:trPr>
          <w:trHeight w:val="315"/>
        </w:trPr>
        <w:tc>
          <w:tcPr>
            <w:tcW w:w="851" w:type="dxa"/>
            <w:tcBorders>
              <w:top w:val="nil"/>
              <w:left w:val="nil"/>
              <w:bottom w:val="nil"/>
              <w:right w:val="nil"/>
            </w:tcBorders>
            <w:shd w:val="clear" w:color="auto" w:fill="auto"/>
            <w:noWrap/>
            <w:vAlign w:val="bottom"/>
          </w:tcPr>
          <w:p>
            <w:pPr>
              <w:rPr>
                <w:sz w:val="20"/>
                <w:lang w:eastAsia="lt-LT"/>
              </w:rPr>
            </w:pPr>
          </w:p>
        </w:tc>
        <w:tc>
          <w:tcPr>
            <w:tcW w:w="4186" w:type="dxa"/>
            <w:gridSpan w:val="2"/>
            <w:tcBorders>
              <w:top w:val="nil"/>
              <w:left w:val="nil"/>
              <w:bottom w:val="nil"/>
              <w:right w:val="nil"/>
            </w:tcBorders>
            <w:shd w:val="clear" w:color="auto" w:fill="auto"/>
            <w:noWrap/>
            <w:vAlign w:val="bottom"/>
          </w:tcPr>
          <w:p>
            <w:pPr>
              <w:rPr>
                <w:sz w:val="22"/>
                <w:szCs w:val="22"/>
                <w:lang w:eastAsia="lt-LT"/>
              </w:rPr>
            </w:pPr>
            <w:r>
              <w:rPr>
                <w:sz w:val="22"/>
                <w:szCs w:val="22"/>
                <w:lang w:eastAsia="lt-LT"/>
              </w:rPr>
              <w:t xml:space="preserve">Jurbarko rajono savivaldybės administracijos </w:t>
            </w:r>
          </w:p>
        </w:tc>
        <w:tc>
          <w:tcPr>
            <w:tcW w:w="1843" w:type="dxa"/>
            <w:tcBorders>
              <w:top w:val="nil"/>
              <w:left w:val="nil"/>
              <w:bottom w:val="nil"/>
              <w:right w:val="nil"/>
            </w:tcBorders>
            <w:shd w:val="clear" w:color="auto" w:fill="auto"/>
            <w:noWrap/>
            <w:vAlign w:val="bottom"/>
          </w:tcPr>
          <w:p>
            <w:pPr>
              <w:rPr>
                <w:sz w:val="22"/>
                <w:szCs w:val="22"/>
                <w:lang w:eastAsia="lt-LT"/>
              </w:rPr>
            </w:pPr>
          </w:p>
        </w:tc>
        <w:tc>
          <w:tcPr>
            <w:tcW w:w="1134" w:type="dxa"/>
            <w:tcBorders>
              <w:top w:val="nil"/>
              <w:left w:val="nil"/>
              <w:bottom w:val="nil"/>
              <w:right w:val="nil"/>
            </w:tcBorders>
            <w:shd w:val="clear" w:color="auto" w:fill="auto"/>
            <w:noWrap/>
            <w:vAlign w:val="bottom"/>
          </w:tcPr>
          <w:p>
            <w:pPr>
              <w:rPr>
                <w:sz w:val="20"/>
                <w:lang w:eastAsia="lt-LT"/>
              </w:rPr>
            </w:pPr>
          </w:p>
        </w:tc>
        <w:tc>
          <w:tcPr>
            <w:tcW w:w="1160" w:type="dxa"/>
            <w:tcBorders>
              <w:top w:val="nil"/>
              <w:left w:val="nil"/>
              <w:bottom w:val="nil"/>
              <w:right w:val="nil"/>
            </w:tcBorders>
            <w:shd w:val="clear" w:color="auto" w:fill="auto"/>
            <w:noWrap/>
            <w:vAlign w:val="bottom"/>
          </w:tcPr>
          <w:p>
            <w:pPr>
              <w:rPr>
                <w:sz w:val="20"/>
                <w:lang w:eastAsia="lt-LT"/>
              </w:rPr>
            </w:pPr>
          </w:p>
        </w:tc>
        <w:tc>
          <w:tcPr>
            <w:tcW w:w="1391" w:type="dxa"/>
            <w:tcBorders>
              <w:top w:val="nil"/>
              <w:left w:val="nil"/>
              <w:bottom w:val="nil"/>
              <w:right w:val="nil"/>
            </w:tcBorders>
            <w:shd w:val="clear" w:color="auto" w:fill="auto"/>
            <w:noWrap/>
            <w:vAlign w:val="bottom"/>
          </w:tcPr>
          <w:p>
            <w:pPr>
              <w:rPr>
                <w:sz w:val="20"/>
                <w:lang w:eastAsia="lt-LT"/>
              </w:rPr>
            </w:pPr>
          </w:p>
        </w:tc>
      </w:tr>
      <w:tr>
        <w:trPr>
          <w:trHeight w:val="315"/>
        </w:trPr>
        <w:tc>
          <w:tcPr>
            <w:tcW w:w="851" w:type="dxa"/>
            <w:tcBorders>
              <w:top w:val="nil"/>
              <w:left w:val="nil"/>
              <w:bottom w:val="nil"/>
              <w:right w:val="nil"/>
            </w:tcBorders>
            <w:shd w:val="clear" w:color="auto" w:fill="auto"/>
            <w:noWrap/>
            <w:vAlign w:val="bottom"/>
          </w:tcPr>
          <w:p>
            <w:pPr>
              <w:rPr>
                <w:sz w:val="20"/>
                <w:lang w:eastAsia="lt-LT"/>
              </w:rPr>
            </w:pPr>
          </w:p>
        </w:tc>
        <w:tc>
          <w:tcPr>
            <w:tcW w:w="4186" w:type="dxa"/>
            <w:gridSpan w:val="2"/>
            <w:tcBorders>
              <w:top w:val="nil"/>
              <w:left w:val="nil"/>
              <w:bottom w:val="nil"/>
              <w:right w:val="nil"/>
            </w:tcBorders>
            <w:shd w:val="clear" w:color="auto" w:fill="auto"/>
            <w:noWrap/>
            <w:vAlign w:val="bottom"/>
          </w:tcPr>
          <w:p>
            <w:pPr>
              <w:rPr>
                <w:sz w:val="22"/>
                <w:szCs w:val="22"/>
                <w:lang w:eastAsia="lt-LT"/>
              </w:rPr>
            </w:pPr>
          </w:p>
        </w:tc>
        <w:tc>
          <w:tcPr>
            <w:tcW w:w="1843" w:type="dxa"/>
            <w:tcBorders>
              <w:top w:val="nil"/>
              <w:left w:val="nil"/>
              <w:bottom w:val="nil"/>
              <w:right w:val="nil"/>
            </w:tcBorders>
            <w:shd w:val="clear" w:color="auto" w:fill="auto"/>
            <w:noWrap/>
            <w:vAlign w:val="bottom"/>
          </w:tcPr>
          <w:p>
            <w:pPr>
              <w:rPr>
                <w:sz w:val="22"/>
                <w:szCs w:val="22"/>
                <w:lang w:eastAsia="lt-LT"/>
              </w:rPr>
            </w:pPr>
          </w:p>
        </w:tc>
        <w:tc>
          <w:tcPr>
            <w:tcW w:w="1134" w:type="dxa"/>
            <w:tcBorders>
              <w:top w:val="nil"/>
              <w:left w:val="nil"/>
              <w:bottom w:val="nil"/>
              <w:right w:val="nil"/>
            </w:tcBorders>
            <w:shd w:val="clear" w:color="auto" w:fill="auto"/>
            <w:noWrap/>
            <w:vAlign w:val="bottom"/>
          </w:tcPr>
          <w:p>
            <w:pPr>
              <w:rPr>
                <w:sz w:val="20"/>
                <w:lang w:eastAsia="lt-LT"/>
              </w:rPr>
            </w:pPr>
          </w:p>
        </w:tc>
        <w:tc>
          <w:tcPr>
            <w:tcW w:w="2551" w:type="dxa"/>
            <w:gridSpan w:val="2"/>
            <w:tcBorders>
              <w:top w:val="nil"/>
              <w:left w:val="nil"/>
              <w:bottom w:val="nil"/>
              <w:right w:val="nil"/>
            </w:tcBorders>
            <w:shd w:val="clear" w:color="auto" w:fill="auto"/>
            <w:noWrap/>
            <w:vAlign w:val="bottom"/>
          </w:tcPr>
          <w:p>
            <w:pPr>
              <w:rPr>
                <w:sz w:val="22"/>
                <w:szCs w:val="22"/>
                <w:lang w:eastAsia="lt-LT"/>
              </w:rPr>
            </w:pPr>
          </w:p>
        </w:tc>
      </w:tr>
      <w:tr>
        <w:trPr>
          <w:trHeight w:val="315"/>
        </w:trPr>
        <w:tc>
          <w:tcPr>
            <w:tcW w:w="851" w:type="dxa"/>
            <w:tcBorders>
              <w:top w:val="nil"/>
              <w:left w:val="nil"/>
              <w:bottom w:val="nil"/>
              <w:right w:val="nil"/>
            </w:tcBorders>
            <w:shd w:val="clear" w:color="auto" w:fill="auto"/>
            <w:noWrap/>
            <w:vAlign w:val="bottom"/>
          </w:tcPr>
          <w:p>
            <w:pPr>
              <w:rPr>
                <w:sz w:val="22"/>
                <w:szCs w:val="22"/>
                <w:lang w:eastAsia="lt-LT"/>
              </w:rPr>
            </w:pPr>
          </w:p>
        </w:tc>
        <w:tc>
          <w:tcPr>
            <w:tcW w:w="644" w:type="dxa"/>
            <w:tcBorders>
              <w:top w:val="nil"/>
              <w:left w:val="nil"/>
              <w:bottom w:val="nil"/>
              <w:right w:val="nil"/>
            </w:tcBorders>
            <w:shd w:val="clear" w:color="auto" w:fill="auto"/>
            <w:noWrap/>
            <w:vAlign w:val="bottom"/>
          </w:tcPr>
          <w:p>
            <w:pPr>
              <w:rPr>
                <w:sz w:val="20"/>
                <w:lang w:eastAsia="lt-LT"/>
              </w:rPr>
            </w:pPr>
          </w:p>
        </w:tc>
        <w:tc>
          <w:tcPr>
            <w:tcW w:w="3542" w:type="dxa"/>
            <w:tcBorders>
              <w:top w:val="nil"/>
              <w:left w:val="nil"/>
              <w:bottom w:val="nil"/>
              <w:right w:val="nil"/>
            </w:tcBorders>
            <w:shd w:val="clear" w:color="auto" w:fill="auto"/>
            <w:noWrap/>
            <w:vAlign w:val="bottom"/>
          </w:tcPr>
          <w:p>
            <w:pPr>
              <w:rPr>
                <w:sz w:val="20"/>
                <w:lang w:eastAsia="lt-LT"/>
              </w:rPr>
            </w:pPr>
            <w:r>
              <w:rPr>
                <w:sz w:val="20"/>
                <w:lang w:eastAsia="lt-LT"/>
              </w:rPr>
              <w:t>(pareigos)</w:t>
            </w:r>
          </w:p>
        </w:tc>
        <w:tc>
          <w:tcPr>
            <w:tcW w:w="1843" w:type="dxa"/>
            <w:tcBorders>
              <w:top w:val="nil"/>
              <w:left w:val="nil"/>
              <w:bottom w:val="nil"/>
              <w:right w:val="nil"/>
            </w:tcBorders>
            <w:shd w:val="clear" w:color="auto" w:fill="auto"/>
            <w:noWrap/>
            <w:vAlign w:val="bottom"/>
          </w:tcPr>
          <w:p>
            <w:pPr>
              <w:rPr>
                <w:sz w:val="20"/>
                <w:lang w:eastAsia="lt-LT"/>
              </w:rPr>
            </w:pPr>
            <w:r>
              <w:rPr>
                <w:sz w:val="20"/>
                <w:lang w:eastAsia="lt-LT"/>
              </w:rPr>
              <w:t>(parašas)</w:t>
            </w:r>
          </w:p>
        </w:tc>
        <w:tc>
          <w:tcPr>
            <w:tcW w:w="1134" w:type="dxa"/>
            <w:tcBorders>
              <w:top w:val="nil"/>
              <w:left w:val="nil"/>
              <w:bottom w:val="nil"/>
              <w:right w:val="nil"/>
            </w:tcBorders>
            <w:shd w:val="clear" w:color="auto" w:fill="auto"/>
            <w:noWrap/>
            <w:vAlign w:val="bottom"/>
          </w:tcPr>
          <w:p>
            <w:pPr>
              <w:rPr>
                <w:sz w:val="20"/>
                <w:lang w:eastAsia="lt-LT"/>
              </w:rPr>
            </w:pPr>
          </w:p>
        </w:tc>
        <w:tc>
          <w:tcPr>
            <w:tcW w:w="1160" w:type="dxa"/>
            <w:tcBorders>
              <w:top w:val="nil"/>
              <w:left w:val="nil"/>
              <w:bottom w:val="nil"/>
              <w:right w:val="nil"/>
            </w:tcBorders>
            <w:shd w:val="clear" w:color="auto" w:fill="auto"/>
            <w:noWrap/>
            <w:vAlign w:val="bottom"/>
          </w:tcPr>
          <w:p>
            <w:pPr>
              <w:rPr>
                <w:sz w:val="20"/>
                <w:lang w:eastAsia="lt-LT"/>
              </w:rPr>
            </w:pPr>
            <w:r>
              <w:rPr>
                <w:sz w:val="20"/>
                <w:lang w:eastAsia="lt-LT"/>
              </w:rPr>
              <w:t>(Vardas</w:t>
            </w:r>
          </w:p>
        </w:tc>
        <w:tc>
          <w:tcPr>
            <w:tcW w:w="1391" w:type="dxa"/>
            <w:tcBorders>
              <w:top w:val="nil"/>
              <w:left w:val="nil"/>
              <w:bottom w:val="nil"/>
              <w:right w:val="nil"/>
            </w:tcBorders>
            <w:shd w:val="clear" w:color="auto" w:fill="auto"/>
            <w:noWrap/>
            <w:vAlign w:val="bottom"/>
          </w:tcPr>
          <w:p>
            <w:pPr>
              <w:rPr>
                <w:sz w:val="20"/>
                <w:lang w:eastAsia="lt-LT"/>
              </w:rPr>
            </w:pPr>
            <w:r>
              <w:rPr>
                <w:sz w:val="20"/>
                <w:lang w:eastAsia="lt-LT"/>
              </w:rPr>
              <w:t>Pavardė)</w:t>
            </w:r>
          </w:p>
        </w:tc>
      </w:tr>
    </w:tbl>
    <w:p>
      <w:pPr>
        <w:ind w:left="5670"/>
        <w:rPr>
          <w:szCs w:val="24"/>
        </w:rPr>
      </w:pPr>
    </w:p>
    <w:p>
      <w:pPr>
        <w:ind w:left="5670"/>
        <w:rPr>
          <w:szCs w:val="24"/>
        </w:rPr>
      </w:pPr>
    </w:p>
    <w:p>
      <w:pPr>
        <w:ind w:left="4320"/>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1134" w:footer="726" w:gutter="0"/>
          <w:cols w:space="1296"/>
          <w:titlePg/>
          <w:docGrid w:linePitch="360"/>
        </w:sectPr>
      </w:pPr>
    </w:p>
    <w:p>
      <w:pPr>
        <w:ind w:left="4320"/>
        <w:rPr>
          <w:color w:val="000000"/>
          <w:szCs w:val="24"/>
          <w:lang w:eastAsia="lt-LT"/>
        </w:rPr>
      </w:pPr>
      <w:r>
        <w:rPr>
          <w:color w:val="000000"/>
          <w:szCs w:val="24"/>
          <w:lang w:eastAsia="lt-LT"/>
        </w:rPr>
        <w:t xml:space="preserve">Jurbarko rajono savivaldybės mokyklinių autobusų naudojimo tvarkos aprašo </w:t>
      </w:r>
      <w:r>
        <w:rPr>
          <w:color w:val="000000"/>
          <w:szCs w:val="24"/>
          <w:lang w:eastAsia="lt-LT"/>
        </w:rPr>
        <w:t>3</w:t>
      </w:r>
      <w:r>
        <w:rPr>
          <w:color w:val="000000"/>
          <w:szCs w:val="24"/>
          <w:lang w:eastAsia="lt-LT"/>
        </w:rPr>
        <w:t xml:space="preserve"> priedas</w:t>
      </w:r>
    </w:p>
    <w:p>
      <w:pPr>
        <w:ind w:left="4320"/>
        <w:rPr>
          <w:color w:val="000000"/>
          <w:szCs w:val="24"/>
          <w:lang w:eastAsia="lt-LT"/>
        </w:rPr>
      </w:pPr>
      <w:r>
        <w:rPr>
          <w:color w:val="000000"/>
          <w:szCs w:val="24"/>
          <w:lang w:eastAsia="lt-LT"/>
        </w:rPr>
        <w:t>(Jurbarko rajono savivaldybės tarybos 2018 m. rugsėjo 27 d. sprendimo Nr. T2-253 redakcija)</w:t>
      </w:r>
    </w:p>
    <w:p>
      <w:pPr>
        <w:ind w:left="4320"/>
        <w:rPr>
          <w:color w:val="000000"/>
          <w:szCs w:val="24"/>
          <w:lang w:eastAsia="lt-LT"/>
        </w:rPr>
      </w:pPr>
    </w:p>
    <w:p>
      <w:pPr>
        <w:ind w:firstLine="67"/>
        <w:jc w:val="center"/>
        <w:rPr>
          <w:b/>
          <w:szCs w:val="24"/>
        </w:rPr>
      </w:pPr>
      <w:r>
        <w:rPr>
          <w:b/>
          <w:szCs w:val="24"/>
        </w:rPr>
        <w:t>UŽSAKYMAS Nr. _____</w:t>
      </w:r>
    </w:p>
    <w:p>
      <w:pPr>
        <w:jc w:val="center"/>
        <w:rPr>
          <w:sz w:val="20"/>
        </w:rPr>
      </w:pPr>
      <w:r>
        <w:rPr>
          <w:sz w:val="20"/>
        </w:rPr>
        <w:t xml:space="preserve">20    m. _________________.mėn. _____ d.</w:t>
      </w:r>
    </w:p>
    <w:p>
      <w:pPr>
        <w:jc w:val="center"/>
        <w:rPr>
          <w:sz w:val="20"/>
        </w:rPr>
      </w:pPr>
      <w:r>
        <w:rPr>
          <w:sz w:val="20"/>
        </w:rPr>
        <w:t>________________</w:t>
      </w:r>
    </w:p>
    <w:p>
      <w:pPr>
        <w:jc w:val="center"/>
        <w:rPr>
          <w:sz w:val="20"/>
        </w:rPr>
      </w:pPr>
      <w:r>
        <w:rPr>
          <w:sz w:val="20"/>
        </w:rPr>
        <w:t>(vieta)</w:t>
      </w:r>
    </w:p>
    <w:p>
      <w:pPr>
        <w:rPr>
          <w:szCs w:val="24"/>
        </w:rPr>
      </w:pPr>
    </w:p>
    <w:p>
      <w:pPr>
        <w:ind w:firstLine="709"/>
        <w:rPr>
          <w:sz w:val="20"/>
        </w:rPr>
      </w:pPr>
      <w:r>
        <w:rPr>
          <w:szCs w:val="24"/>
        </w:rPr>
        <w:t xml:space="preserve">Mokymo įstaiga __________________________________________, atstovaujama įstaigos </w:t>
      </w:r>
    </w:p>
    <w:p>
      <w:pPr>
        <w:ind w:firstLine="3119"/>
        <w:rPr>
          <w:szCs w:val="24"/>
        </w:rPr>
      </w:pPr>
      <w:r>
        <w:rPr>
          <w:sz w:val="20"/>
        </w:rPr>
        <w:t>(mokymo įstaigos pavadinimas, kodas,)</w:t>
      </w:r>
    </w:p>
    <w:p>
      <w:pPr>
        <w:rPr>
          <w:szCs w:val="24"/>
        </w:rPr>
      </w:pPr>
      <w:r>
        <w:rPr>
          <w:szCs w:val="24"/>
        </w:rPr>
        <w:t xml:space="preserve">vadovo arba jo įgalioto asmens______________________________________________________      </w:t>
      </w:r>
    </w:p>
    <w:p>
      <w:pPr>
        <w:ind w:left="2880" w:firstLine="720"/>
        <w:rPr>
          <w:sz w:val="20"/>
        </w:rPr>
      </w:pPr>
      <w:r>
        <w:rPr>
          <w:sz w:val="20"/>
        </w:rPr>
        <w:t>( vardas, pavardė, pareigos, telefono Nr. )</w:t>
      </w:r>
    </w:p>
    <w:p>
      <w:pPr>
        <w:ind w:firstLine="720"/>
        <w:rPr>
          <w:szCs w:val="24"/>
        </w:rPr>
      </w:pPr>
      <w:r>
        <w:rPr>
          <w:szCs w:val="24"/>
        </w:rPr>
        <w:t xml:space="preserve">_____________________________________________________________      </w:t>
      </w:r>
    </w:p>
    <w:p>
      <w:pPr>
        <w:ind w:left="1440" w:firstLine="720"/>
        <w:rPr>
          <w:sz w:val="20"/>
        </w:rPr>
      </w:pPr>
      <w:r>
        <w:rPr>
          <w:sz w:val="20"/>
        </w:rPr>
        <w:t>(užsakymą pateikusio asmens, vardas, pavardė, pareigos, telefono Nr. )</w:t>
      </w:r>
    </w:p>
    <w:p>
      <w:pPr>
        <w:jc w:val="both"/>
        <w:rPr>
          <w:sz w:val="20"/>
        </w:rPr>
      </w:pPr>
    </w:p>
    <w:tbl>
      <w:tblPr>
        <w:tblStyle w:val="Lentelstinklelis"/>
        <w:tblW w:w="9854" w:type="dxa"/>
        <w:tblInd w:w="108" w:type="dxa"/>
        <w:tblLook w:val="04A0" w:firstRow="1" w:lastRow="0" w:firstColumn="1" w:lastColumn="0" w:noHBand="0" w:noVBand="1"/>
      </w:tblPr>
      <w:tblGrid>
        <w:gridCol w:w="567"/>
        <w:gridCol w:w="9287"/>
      </w:tblGrid>
      <w:tr>
        <w:trPr>
          <w:trHeight w:val="576"/>
        </w:trPr>
        <w:tc>
          <w:tcPr>
            <w:tcW w:w="567" w:type="dxa"/>
            <w:tcBorders>
              <w:bottom w:val="single" w:sz="4" w:space="0" w:color="auto"/>
              <w:right w:val="single" w:sz="4" w:space="0" w:color="auto"/>
            </w:tcBorders>
          </w:tcPr>
          <w:p>
            <w:pPr>
              <w:jc w:val="both"/>
              <w:rPr>
                <w:sz w:val="20"/>
              </w:rPr>
            </w:pPr>
          </w:p>
        </w:tc>
        <w:tc>
          <w:tcPr>
            <w:tcW w:w="9287" w:type="dxa"/>
            <w:vMerge w:val="restart"/>
            <w:tcBorders>
              <w:top w:val="nil"/>
              <w:left w:val="single" w:sz="4" w:space="0" w:color="auto"/>
              <w:bottom w:val="nil"/>
              <w:right w:val="nil"/>
            </w:tcBorders>
          </w:tcPr>
          <w:p>
            <w:pPr>
              <w:jc w:val="both"/>
              <w:rPr>
                <w:sz w:val="20"/>
              </w:rPr>
            </w:pPr>
            <w:r>
              <w:t>į užklasinį ar papildomo ugdymo renginį;</w:t>
            </w:r>
            <w:r>
              <w:rPr>
                <w:szCs w:val="24"/>
              </w:rPr>
              <w:t xml:space="preserve"> užsako iš  UAB „Jurbarko autobusų parkas“ autobusą </w:t>
            </w:r>
            <w:r>
              <w:t>mokinių pavėžėjimui (</w:t>
            </w:r>
            <w:r>
              <w:rPr>
                <w:sz w:val="20"/>
              </w:rPr>
              <w:t>pagal aprašo 6.1, 6.2 papunkčius vežėjui apmoka Jurbarko rajono savivaldybės administracija</w:t>
            </w:r>
            <w:r>
              <w:t>).</w:t>
            </w:r>
          </w:p>
        </w:tc>
      </w:tr>
      <w:tr>
        <w:trPr>
          <w:trHeight w:val="412"/>
        </w:trPr>
        <w:tc>
          <w:tcPr>
            <w:tcW w:w="567" w:type="dxa"/>
            <w:tcBorders>
              <w:top w:val="single" w:sz="4" w:space="0" w:color="auto"/>
              <w:left w:val="nil"/>
              <w:bottom w:val="nil"/>
              <w:right w:val="nil"/>
            </w:tcBorders>
          </w:tcPr>
          <w:p>
            <w:pPr>
              <w:jc w:val="both"/>
              <w:rPr>
                <w:sz w:val="20"/>
              </w:rPr>
            </w:pPr>
          </w:p>
        </w:tc>
        <w:tc>
          <w:tcPr>
            <w:tcW w:w="9287" w:type="dxa"/>
            <w:vMerge/>
            <w:tcBorders>
              <w:top w:val="nil"/>
              <w:left w:val="nil"/>
              <w:bottom w:val="nil"/>
              <w:right w:val="nil"/>
            </w:tcBorders>
          </w:tcPr>
          <w:p>
            <w:pPr>
              <w:jc w:val="both"/>
            </w:pPr>
          </w:p>
        </w:tc>
      </w:tr>
      <w:tr>
        <w:trPr>
          <w:trHeight w:val="567"/>
        </w:trPr>
        <w:tc>
          <w:tcPr>
            <w:tcW w:w="567" w:type="dxa"/>
            <w:tcBorders>
              <w:bottom w:val="single" w:sz="4" w:space="0" w:color="auto"/>
              <w:right w:val="single" w:sz="4" w:space="0" w:color="auto"/>
            </w:tcBorders>
          </w:tcPr>
          <w:p>
            <w:pPr>
              <w:jc w:val="both"/>
              <w:rPr>
                <w:sz w:val="20"/>
              </w:rPr>
            </w:pPr>
          </w:p>
        </w:tc>
        <w:tc>
          <w:tcPr>
            <w:tcW w:w="9287" w:type="dxa"/>
            <w:tcBorders>
              <w:top w:val="nil"/>
              <w:left w:val="single" w:sz="4" w:space="0" w:color="auto"/>
              <w:bottom w:val="nil"/>
              <w:right w:val="nil"/>
            </w:tcBorders>
          </w:tcPr>
          <w:p>
            <w:pPr>
              <w:jc w:val="both"/>
              <w:rPr>
                <w:sz w:val="20"/>
              </w:rPr>
            </w:pPr>
            <w:r>
              <w:t>kitoms būtinoms įstaigų reikmėms (</w:t>
            </w:r>
            <w:r>
              <w:rPr>
                <w:sz w:val="20"/>
              </w:rPr>
              <w:t>pagal aprašo 6.3-6.5 papunkčius</w:t>
            </w:r>
            <w:r>
              <w:rPr>
                <w:color w:val="000000"/>
                <w:shd w:val="clear" w:color="auto" w:fill="FFFFFF"/>
              </w:rPr>
              <w:t xml:space="preserve"> </w:t>
            </w:r>
            <w:r>
              <w:rPr>
                <w:color w:val="000000"/>
                <w:sz w:val="20"/>
                <w:shd w:val="clear" w:color="auto" w:fill="FFFFFF"/>
              </w:rPr>
              <w:t>mokymo įstaigos atsiskaito su vežėju tiesiogiai</w:t>
            </w:r>
            <w:r>
              <w:rPr>
                <w:sz w:val="20"/>
              </w:rPr>
              <w:t>)</w:t>
            </w:r>
          </w:p>
        </w:tc>
      </w:tr>
    </w:tbl>
    <w:p>
      <w:pPr>
        <w:jc w:val="both"/>
        <w:rPr>
          <w:sz w:val="20"/>
        </w:rPr>
      </w:pPr>
    </w:p>
    <w:p>
      <w:pPr>
        <w:jc w:val="both"/>
      </w:pPr>
      <w:r>
        <w:t>_______________________________________________________________________________</w:t>
      </w:r>
    </w:p>
    <w:p>
      <w:pPr>
        <w:ind w:left="2880" w:firstLine="720"/>
        <w:rPr>
          <w:sz w:val="20"/>
        </w:rPr>
      </w:pPr>
      <w:r>
        <w:rPr>
          <w:sz w:val="20"/>
        </w:rPr>
        <w:t>(renginio pavadinimas, vieta)</w:t>
      </w:r>
    </w:p>
    <w:p>
      <w:pPr>
        <w:rPr>
          <w:szCs w:val="24"/>
        </w:rPr>
      </w:pPr>
      <w:r>
        <w:rPr>
          <w:szCs w:val="24"/>
        </w:rPr>
        <w:t>_______________________________________________________________________________</w:t>
      </w:r>
    </w:p>
    <w:p>
      <w:pPr>
        <w:ind w:left="2160" w:firstLine="720"/>
        <w:rPr>
          <w:sz w:val="20"/>
        </w:rPr>
      </w:pPr>
      <w:r>
        <w:rPr>
          <w:sz w:val="20"/>
        </w:rPr>
        <w:t>(kilometrai į abi puses, keleivių skaičius)</w:t>
      </w:r>
    </w:p>
    <w:p>
      <w:pPr>
        <w:rPr>
          <w:szCs w:val="24"/>
        </w:rPr>
      </w:pPr>
      <w:r>
        <w:rPr>
          <w:szCs w:val="24"/>
        </w:rPr>
        <w:t>Autobusui atvykti: _______________________________________________________________</w:t>
      </w:r>
    </w:p>
    <w:p>
      <w:pPr>
        <w:ind w:left="2880" w:firstLine="720"/>
        <w:rPr>
          <w:sz w:val="20"/>
        </w:rPr>
      </w:pPr>
      <w:r>
        <w:rPr>
          <w:sz w:val="20"/>
        </w:rPr>
        <w:t>(data, laikas, adresas)</w:t>
      </w:r>
    </w:p>
    <w:p>
      <w:pPr>
        <w:rPr>
          <w:szCs w:val="24"/>
        </w:rPr>
      </w:pPr>
      <w:r>
        <w:rPr>
          <w:szCs w:val="24"/>
        </w:rPr>
        <w:t>Autobusui sugrįžti: _______________________________________________________________</w:t>
      </w:r>
    </w:p>
    <w:p>
      <w:pPr>
        <w:ind w:left="2880" w:firstLine="720"/>
        <w:rPr>
          <w:sz w:val="20"/>
        </w:rPr>
      </w:pPr>
      <w:r>
        <w:rPr>
          <w:sz w:val="20"/>
        </w:rPr>
        <w:t>(data, laikas, adresas)</w:t>
      </w:r>
    </w:p>
    <w:p>
      <w:pPr>
        <w:rPr>
          <w:szCs w:val="24"/>
        </w:rPr>
      </w:pPr>
      <w:r>
        <w:rPr>
          <w:szCs w:val="24"/>
        </w:rPr>
        <w:t>__________________________________</w:t>
        <w:tab/>
        <w:t>______________</w:t>
        <w:tab/>
        <w:t>_________________________</w:t>
      </w:r>
    </w:p>
    <w:p>
      <w:pPr>
        <w:rPr>
          <w:sz w:val="20"/>
        </w:rPr>
      </w:pPr>
      <w:r>
        <w:rPr>
          <w:sz w:val="20"/>
        </w:rPr>
        <w:t>(vadovo arba jo įgalioto asmens pareigų pavadinimas)</w:t>
        <w:tab/>
        <w:tab/>
        <w:t>(parašas)</w:t>
        <w:tab/>
        <w:tab/>
        <w:t>(vardas, pavardė)</w:t>
      </w:r>
    </w:p>
    <w:p>
      <w:pPr>
        <w:rPr>
          <w:sz w:val="20"/>
        </w:rPr>
      </w:pPr>
    </w:p>
    <w:p>
      <w:pPr>
        <w:rPr>
          <w:szCs w:val="24"/>
        </w:rPr>
      </w:pPr>
      <w:r>
        <w:rPr>
          <w:szCs w:val="24"/>
        </w:rPr>
        <w:t>SUDERINTA:</w:t>
      </w:r>
    </w:p>
    <w:tbl>
      <w:tblPr>
        <w:tblStyle w:val="Lentelstinklelis"/>
        <w:tblW w:w="9854" w:type="dxa"/>
        <w:tblInd w:w="108" w:type="dxa"/>
        <w:tblLook w:val="04A0" w:firstRow="1" w:lastRow="0" w:firstColumn="1" w:lastColumn="0" w:noHBand="0" w:noVBand="1"/>
      </w:tblPr>
      <w:tblGrid>
        <w:gridCol w:w="567"/>
        <w:gridCol w:w="9287"/>
      </w:tblGrid>
      <w:tr>
        <w:trPr>
          <w:trHeight w:val="567"/>
        </w:trPr>
        <w:tc>
          <w:tcPr>
            <w:tcW w:w="567" w:type="dxa"/>
            <w:tcBorders>
              <w:bottom w:val="single" w:sz="4" w:space="0" w:color="auto"/>
              <w:right w:val="single" w:sz="4" w:space="0" w:color="auto"/>
            </w:tcBorders>
          </w:tcPr>
          <w:p>
            <w:pPr>
              <w:jc w:val="both"/>
              <w:rPr>
                <w:sz w:val="20"/>
              </w:rPr>
            </w:pPr>
          </w:p>
        </w:tc>
        <w:tc>
          <w:tcPr>
            <w:tcW w:w="9287" w:type="dxa"/>
            <w:tcBorders>
              <w:top w:val="nil"/>
              <w:left w:val="single" w:sz="4" w:space="0" w:color="auto"/>
              <w:bottom w:val="nil"/>
              <w:right w:val="nil"/>
            </w:tcBorders>
          </w:tcPr>
          <w:p>
            <w:pPr>
              <w:jc w:val="both"/>
              <w:rPr>
                <w:sz w:val="20"/>
              </w:rPr>
            </w:pPr>
            <w:r>
              <w:rPr>
                <w:szCs w:val="24"/>
              </w:rPr>
              <w:t xml:space="preserve">Renginys yra įtrauktas į </w:t>
            </w:r>
            <w:r>
              <w:t xml:space="preserve">Švietimo kultūros ir sporto skyriaus mėnesio </w:t>
            </w:r>
            <w:r>
              <w:rPr>
                <w:szCs w:val="24"/>
              </w:rPr>
              <w:t>renginių planą.</w:t>
            </w:r>
          </w:p>
        </w:tc>
      </w:tr>
    </w:tbl>
    <w:p>
      <w:pPr>
        <w:rPr>
          <w:szCs w:val="24"/>
        </w:rPr>
      </w:pPr>
      <w:r>
        <w:rPr>
          <w:szCs w:val="24"/>
        </w:rPr>
        <w:t>arba</w:t>
      </w:r>
    </w:p>
    <w:tbl>
      <w:tblPr>
        <w:tblStyle w:val="Lentelstinklelis"/>
        <w:tblW w:w="9854" w:type="dxa"/>
        <w:tblInd w:w="108" w:type="dxa"/>
        <w:tblLook w:val="04A0" w:firstRow="1" w:lastRow="0" w:firstColumn="1" w:lastColumn="0" w:noHBand="0" w:noVBand="1"/>
      </w:tblPr>
      <w:tblGrid>
        <w:gridCol w:w="567"/>
        <w:gridCol w:w="9287"/>
      </w:tblGrid>
      <w:tr>
        <w:trPr>
          <w:trHeight w:val="567"/>
        </w:trPr>
        <w:tc>
          <w:tcPr>
            <w:tcW w:w="567" w:type="dxa"/>
            <w:tcBorders>
              <w:top w:val="single" w:sz="4" w:space="0" w:color="auto"/>
              <w:left w:val="single" w:sz="4" w:space="0" w:color="auto"/>
              <w:bottom w:val="single" w:sz="4" w:space="0" w:color="auto"/>
              <w:right w:val="single" w:sz="4" w:space="0" w:color="auto"/>
            </w:tcBorders>
          </w:tcPr>
          <w:p>
            <w:pPr>
              <w:jc w:val="both"/>
              <w:rPr>
                <w:sz w:val="20"/>
              </w:rPr>
            </w:pPr>
          </w:p>
        </w:tc>
        <w:tc>
          <w:tcPr>
            <w:tcW w:w="9287" w:type="dxa"/>
            <w:vMerge w:val="restart"/>
            <w:tcBorders>
              <w:top w:val="nil"/>
              <w:left w:val="single" w:sz="4" w:space="0" w:color="auto"/>
              <w:right w:val="nil"/>
            </w:tcBorders>
          </w:tcPr>
          <w:p>
            <w:pPr>
              <w:rPr>
                <w:szCs w:val="24"/>
              </w:rPr>
            </w:pPr>
            <w:r>
              <w:rPr>
                <w:szCs w:val="24"/>
              </w:rPr>
              <w:t xml:space="preserve">Švietimo, kultūros ir sporto skyriaus vedėjas </w:t>
            </w:r>
          </w:p>
          <w:p>
            <w:pPr>
              <w:rPr>
                <w:szCs w:val="24"/>
              </w:rPr>
            </w:pPr>
            <w:r>
              <w:rPr>
                <w:szCs w:val="24"/>
              </w:rPr>
              <w:t>(vedėjo pavaduotojas)</w:t>
              <w:tab/>
              <w:tab/>
              <w:t xml:space="preserve"> _______________________________________________</w:t>
            </w:r>
          </w:p>
          <w:p>
            <w:pPr>
              <w:ind w:firstLine="4735"/>
              <w:rPr>
                <w:sz w:val="20"/>
              </w:rPr>
            </w:pPr>
            <w:r>
              <w:rPr>
                <w:sz w:val="20"/>
              </w:rPr>
              <w:t xml:space="preserve">(Vardas, pavardė,  parašas, data )</w:t>
            </w:r>
          </w:p>
          <w:p>
            <w:pPr>
              <w:jc w:val="both"/>
              <w:rPr>
                <w:sz w:val="20"/>
              </w:rPr>
            </w:pPr>
          </w:p>
        </w:tc>
      </w:tr>
      <w:tr>
        <w:trPr>
          <w:trHeight w:val="502"/>
        </w:trPr>
        <w:tc>
          <w:tcPr>
            <w:tcW w:w="567" w:type="dxa"/>
            <w:tcBorders>
              <w:top w:val="single" w:sz="4" w:space="0" w:color="auto"/>
              <w:left w:val="nil"/>
              <w:bottom w:val="nil"/>
              <w:right w:val="nil"/>
            </w:tcBorders>
          </w:tcPr>
          <w:p>
            <w:pPr>
              <w:jc w:val="both"/>
              <w:rPr>
                <w:sz w:val="20"/>
              </w:rPr>
            </w:pPr>
          </w:p>
        </w:tc>
        <w:tc>
          <w:tcPr>
            <w:tcW w:w="9287" w:type="dxa"/>
            <w:vMerge/>
            <w:tcBorders>
              <w:left w:val="nil"/>
              <w:bottom w:val="nil"/>
              <w:right w:val="nil"/>
            </w:tcBorders>
          </w:tcPr>
          <w:p>
            <w:pPr>
              <w:rPr>
                <w:szCs w:val="24"/>
              </w:rPr>
            </w:pPr>
          </w:p>
        </w:tc>
      </w:tr>
    </w:tbl>
    <w:p>
      <w:pPr/>
    </w:p>
    <w:p>
      <w:pPr>
        <w:rPr>
          <w:szCs w:val="24"/>
        </w:rPr>
      </w:pPr>
      <w:r>
        <w:rPr>
          <w:szCs w:val="24"/>
        </w:rPr>
        <w:t>Užsakymą priėmė:</w:t>
      </w:r>
    </w:p>
    <w:p>
      <w:pPr>
        <w:tabs>
          <w:tab w:val="left" w:pos="4536"/>
        </w:tabs>
        <w:rPr>
          <w:szCs w:val="24"/>
        </w:rPr>
      </w:pPr>
      <w:r>
        <w:rPr>
          <w:szCs w:val="24"/>
        </w:rPr>
        <w:t>_______________________</w:t>
        <w:tab/>
        <w:t>______________</w:t>
        <w:tab/>
        <w:t>_________________________</w:t>
      </w:r>
    </w:p>
    <w:p>
      <w:pPr>
        <w:rPr>
          <w:sz w:val="20"/>
        </w:rPr>
      </w:pPr>
      <w:r>
        <w:rPr>
          <w:sz w:val="20"/>
        </w:rPr>
        <w:t>(užsakymą priėmusio asmens pareigų pavadinimas)</w:t>
        <w:tab/>
        <w:tab/>
        <w:t>(parašas)</w:t>
        <w:tab/>
        <w:tab/>
        <w:t>(vardas, pavardė)</w:t>
      </w:r>
    </w:p>
    <w:p>
      <w:pPr>
        <w:ind w:firstLine="2880"/>
        <w:rPr>
          <w:szCs w:val="24"/>
        </w:rPr>
      </w:pPr>
    </w:p>
    <w:p>
      <w:pPr>
        <w:rPr>
          <w:sz w:val="20"/>
        </w:rPr>
      </w:pPr>
      <w:r>
        <w:rPr>
          <w:sz w:val="20"/>
        </w:rPr>
        <w:t>KAINOS APSKAIČIAVIMAS</w:t>
      </w:r>
    </w:p>
    <w:p>
      <w:pPr>
        <w:spacing w:line="276" w:lineRule="auto"/>
        <w:rPr>
          <w:sz w:val="18"/>
        </w:rPr>
      </w:pPr>
      <w:r>
        <w:rPr>
          <w:sz w:val="18"/>
        </w:rPr>
        <w:t>Kaina apskaičiuota vadovaujantis Jurbarko rajono savivaldybės tarybos nustatytais įkainiais ir Jurbarko rajono bendro lavinimo mokyklų mokinių vežiojimo paslaugų teikimo sutartimi.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74"/>
        <w:gridCol w:w="1203"/>
        <w:gridCol w:w="1195"/>
        <w:gridCol w:w="1112"/>
        <w:gridCol w:w="1642"/>
        <w:gridCol w:w="1481"/>
      </w:tblGrid>
      <w:tr>
        <w:tc>
          <w:tcPr>
            <w:tcW w:w="1413" w:type="dxa"/>
            <w:tcBorders>
              <w:top w:val="single" w:sz="4" w:space="0" w:color="auto"/>
              <w:left w:val="single" w:sz="4" w:space="0" w:color="auto"/>
              <w:bottom w:val="single" w:sz="4" w:space="0" w:color="auto"/>
              <w:right w:val="single" w:sz="4" w:space="0" w:color="auto"/>
            </w:tcBorders>
          </w:tcPr>
          <w:p>
            <w:pPr>
              <w:tabs>
                <w:tab w:val="num" w:pos="993"/>
              </w:tabs>
              <w:spacing w:line="256" w:lineRule="auto"/>
              <w:jc w:val="center"/>
              <w:rPr>
                <w:sz w:val="20"/>
              </w:rPr>
            </w:pPr>
          </w:p>
        </w:tc>
        <w:tc>
          <w:tcPr>
            <w:tcW w:w="1474" w:type="dxa"/>
            <w:tcBorders>
              <w:top w:val="single" w:sz="4" w:space="0" w:color="auto"/>
              <w:left w:val="single" w:sz="4" w:space="0" w:color="auto"/>
              <w:bottom w:val="single" w:sz="4" w:space="0" w:color="auto"/>
              <w:right w:val="single" w:sz="4" w:space="0" w:color="auto"/>
            </w:tcBorders>
          </w:tcPr>
          <w:p>
            <w:pPr>
              <w:tabs>
                <w:tab w:val="num" w:pos="993"/>
              </w:tabs>
              <w:spacing w:line="256" w:lineRule="auto"/>
              <w:jc w:val="center"/>
              <w:rPr>
                <w:sz w:val="20"/>
              </w:rPr>
            </w:pPr>
            <w:r>
              <w:rPr>
                <w:sz w:val="20"/>
              </w:rPr>
              <w:t>Pravažiuota</w:t>
            </w:r>
          </w:p>
          <w:p>
            <w:pPr>
              <w:tabs>
                <w:tab w:val="num" w:pos="993"/>
              </w:tabs>
              <w:spacing w:line="256" w:lineRule="auto"/>
              <w:jc w:val="center"/>
              <w:rPr>
                <w:sz w:val="20"/>
              </w:rPr>
            </w:pPr>
            <w:r>
              <w:rPr>
                <w:sz w:val="20"/>
              </w:rPr>
              <w:t>km</w:t>
            </w:r>
          </w:p>
        </w:tc>
        <w:tc>
          <w:tcPr>
            <w:tcW w:w="1203" w:type="dxa"/>
            <w:tcBorders>
              <w:top w:val="single" w:sz="4" w:space="0" w:color="auto"/>
              <w:left w:val="single" w:sz="4" w:space="0" w:color="auto"/>
              <w:bottom w:val="single" w:sz="4" w:space="0" w:color="auto"/>
              <w:right w:val="single" w:sz="4" w:space="0" w:color="auto"/>
            </w:tcBorders>
          </w:tcPr>
          <w:p>
            <w:pPr>
              <w:tabs>
                <w:tab w:val="num" w:pos="993"/>
              </w:tabs>
              <w:spacing w:line="256" w:lineRule="auto"/>
              <w:jc w:val="center"/>
              <w:rPr>
                <w:sz w:val="20"/>
              </w:rPr>
            </w:pPr>
            <w:r>
              <w:rPr>
                <w:sz w:val="20"/>
              </w:rPr>
              <w:t>Stovėjimo</w:t>
            </w:r>
          </w:p>
          <w:p>
            <w:pPr>
              <w:tabs>
                <w:tab w:val="num" w:pos="993"/>
              </w:tabs>
              <w:spacing w:line="256" w:lineRule="auto"/>
              <w:jc w:val="center"/>
              <w:rPr>
                <w:sz w:val="20"/>
              </w:rPr>
            </w:pPr>
            <w:r>
              <w:rPr>
                <w:sz w:val="20"/>
              </w:rPr>
              <w:t>val.</w:t>
            </w:r>
          </w:p>
        </w:tc>
        <w:tc>
          <w:tcPr>
            <w:tcW w:w="1195" w:type="dxa"/>
            <w:tcBorders>
              <w:top w:val="single" w:sz="4" w:space="0" w:color="auto"/>
              <w:left w:val="single" w:sz="4" w:space="0" w:color="auto"/>
              <w:bottom w:val="single" w:sz="4" w:space="0" w:color="auto"/>
              <w:right w:val="single" w:sz="4" w:space="0" w:color="auto"/>
            </w:tcBorders>
          </w:tcPr>
          <w:p>
            <w:pPr>
              <w:tabs>
                <w:tab w:val="num" w:pos="993"/>
              </w:tabs>
              <w:spacing w:line="256" w:lineRule="auto"/>
              <w:jc w:val="center"/>
              <w:rPr>
                <w:sz w:val="20"/>
              </w:rPr>
            </w:pPr>
            <w:r>
              <w:rPr>
                <w:sz w:val="20"/>
              </w:rPr>
              <w:t>Įkainis</w:t>
            </w:r>
          </w:p>
          <w:p>
            <w:pPr>
              <w:tabs>
                <w:tab w:val="num" w:pos="993"/>
              </w:tabs>
              <w:spacing w:line="256" w:lineRule="auto"/>
              <w:jc w:val="center"/>
              <w:rPr>
                <w:sz w:val="20"/>
              </w:rPr>
            </w:pPr>
            <w:r>
              <w:rPr>
                <w:sz w:val="20"/>
              </w:rPr>
              <w:t>EUR</w:t>
            </w:r>
          </w:p>
        </w:tc>
        <w:tc>
          <w:tcPr>
            <w:tcW w:w="1112" w:type="dxa"/>
            <w:tcBorders>
              <w:top w:val="single" w:sz="4" w:space="0" w:color="auto"/>
              <w:left w:val="single" w:sz="4" w:space="0" w:color="auto"/>
              <w:bottom w:val="single" w:sz="4" w:space="0" w:color="auto"/>
              <w:right w:val="single" w:sz="4" w:space="0" w:color="auto"/>
            </w:tcBorders>
          </w:tcPr>
          <w:p>
            <w:pPr>
              <w:tabs>
                <w:tab w:val="num" w:pos="993"/>
              </w:tabs>
              <w:spacing w:line="256" w:lineRule="auto"/>
              <w:jc w:val="center"/>
              <w:rPr>
                <w:sz w:val="20"/>
              </w:rPr>
            </w:pPr>
            <w:r>
              <w:rPr>
                <w:sz w:val="20"/>
              </w:rPr>
              <w:t>Keleivių</w:t>
            </w:r>
          </w:p>
          <w:p>
            <w:pPr>
              <w:tabs>
                <w:tab w:val="num" w:pos="993"/>
              </w:tabs>
              <w:spacing w:line="256" w:lineRule="auto"/>
              <w:jc w:val="center"/>
              <w:rPr>
                <w:sz w:val="20"/>
              </w:rPr>
            </w:pPr>
            <w:r>
              <w:rPr>
                <w:sz w:val="20"/>
              </w:rPr>
              <w:t>sk.</w:t>
            </w:r>
          </w:p>
        </w:tc>
        <w:tc>
          <w:tcPr>
            <w:tcW w:w="1642" w:type="dxa"/>
            <w:tcBorders>
              <w:top w:val="single" w:sz="4" w:space="0" w:color="auto"/>
              <w:left w:val="single" w:sz="4" w:space="0" w:color="auto"/>
              <w:bottom w:val="single" w:sz="4" w:space="0" w:color="auto"/>
              <w:right w:val="single" w:sz="4" w:space="0" w:color="auto"/>
            </w:tcBorders>
          </w:tcPr>
          <w:p>
            <w:pPr>
              <w:tabs>
                <w:tab w:val="num" w:pos="993"/>
              </w:tabs>
              <w:spacing w:line="256" w:lineRule="auto"/>
              <w:jc w:val="center"/>
              <w:rPr>
                <w:sz w:val="20"/>
              </w:rPr>
            </w:pPr>
            <w:r>
              <w:rPr>
                <w:sz w:val="20"/>
              </w:rPr>
              <w:t>Apyvartiniai km</w:t>
            </w:r>
          </w:p>
        </w:tc>
        <w:tc>
          <w:tcPr>
            <w:tcW w:w="1481" w:type="dxa"/>
            <w:tcBorders>
              <w:top w:val="single" w:sz="4" w:space="0" w:color="auto"/>
              <w:left w:val="single" w:sz="4" w:space="0" w:color="auto"/>
              <w:bottom w:val="single" w:sz="4" w:space="0" w:color="auto"/>
              <w:right w:val="single" w:sz="4" w:space="0" w:color="auto"/>
            </w:tcBorders>
          </w:tcPr>
          <w:p>
            <w:pPr>
              <w:tabs>
                <w:tab w:val="num" w:pos="993"/>
              </w:tabs>
              <w:spacing w:line="256" w:lineRule="auto"/>
              <w:jc w:val="center"/>
              <w:rPr>
                <w:sz w:val="20"/>
              </w:rPr>
            </w:pPr>
            <w:r>
              <w:rPr>
                <w:sz w:val="20"/>
              </w:rPr>
              <w:t>Kaina</w:t>
            </w:r>
          </w:p>
          <w:p>
            <w:pPr>
              <w:tabs>
                <w:tab w:val="num" w:pos="993"/>
              </w:tabs>
              <w:spacing w:line="256" w:lineRule="auto"/>
              <w:jc w:val="center"/>
              <w:rPr>
                <w:sz w:val="20"/>
              </w:rPr>
            </w:pPr>
            <w:r>
              <w:rPr>
                <w:sz w:val="20"/>
              </w:rPr>
              <w:t>EUR</w:t>
            </w:r>
          </w:p>
        </w:tc>
      </w:tr>
      <w:tr>
        <w:tc>
          <w:tcPr>
            <w:tcW w:w="1413"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r>
              <w:rPr>
                <w:sz w:val="20"/>
              </w:rPr>
              <w:t>Atstumas</w:t>
            </w:r>
          </w:p>
        </w:tc>
        <w:tc>
          <w:tcPr>
            <w:tcW w:w="1474"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c>
          <w:tcPr>
            <w:tcW w:w="1203"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c>
          <w:tcPr>
            <w:tcW w:w="1195"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c>
          <w:tcPr>
            <w:tcW w:w="1112"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c>
          <w:tcPr>
            <w:tcW w:w="1642"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c>
          <w:tcPr>
            <w:tcW w:w="1481"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r>
      <w:tr>
        <w:tc>
          <w:tcPr>
            <w:tcW w:w="1413"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r>
              <w:rPr>
                <w:sz w:val="20"/>
              </w:rPr>
              <w:t>Prastova</w:t>
            </w:r>
          </w:p>
        </w:tc>
        <w:tc>
          <w:tcPr>
            <w:tcW w:w="1474"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c>
          <w:tcPr>
            <w:tcW w:w="1203"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c>
          <w:tcPr>
            <w:tcW w:w="1195"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c>
          <w:tcPr>
            <w:tcW w:w="1112"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c>
          <w:tcPr>
            <w:tcW w:w="1642"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c>
          <w:tcPr>
            <w:tcW w:w="1481"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r>
      <w:tr>
        <w:tc>
          <w:tcPr>
            <w:tcW w:w="6397" w:type="dxa"/>
            <w:gridSpan w:val="5"/>
            <w:vMerge w:val="restart"/>
            <w:tcBorders>
              <w:top w:val="single" w:sz="4" w:space="0" w:color="auto"/>
              <w:left w:val="nil"/>
              <w:bottom w:val="nil"/>
              <w:right w:val="nil"/>
            </w:tcBorders>
          </w:tcPr>
          <w:p>
            <w:pPr>
              <w:tabs>
                <w:tab w:val="num" w:pos="993"/>
              </w:tabs>
              <w:spacing w:line="256" w:lineRule="auto"/>
              <w:rPr>
                <w:sz w:val="20"/>
              </w:rPr>
            </w:pPr>
          </w:p>
        </w:tc>
        <w:tc>
          <w:tcPr>
            <w:tcW w:w="1642" w:type="dxa"/>
            <w:tcBorders>
              <w:top w:val="single" w:sz="4" w:space="0" w:color="auto"/>
              <w:left w:val="nil"/>
              <w:bottom w:val="nil"/>
              <w:right w:val="single" w:sz="4" w:space="0" w:color="auto"/>
            </w:tcBorders>
          </w:tcPr>
          <w:p>
            <w:pPr>
              <w:tabs>
                <w:tab w:val="num" w:pos="993"/>
              </w:tabs>
              <w:spacing w:line="256" w:lineRule="auto"/>
              <w:rPr>
                <w:sz w:val="20"/>
              </w:rPr>
            </w:pPr>
            <w:r>
              <w:rPr>
                <w:sz w:val="20"/>
              </w:rPr>
              <w:t xml:space="preserve">Suma be PVM </w:t>
            </w:r>
          </w:p>
        </w:tc>
        <w:tc>
          <w:tcPr>
            <w:tcW w:w="1481"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r>
      <w:tr>
        <w:tc>
          <w:tcPr>
            <w:tcW w:w="0" w:type="auto"/>
            <w:gridSpan w:val="5"/>
            <w:vMerge/>
            <w:tcBorders>
              <w:top w:val="single" w:sz="4" w:space="0" w:color="auto"/>
              <w:left w:val="nil"/>
              <w:bottom w:val="nil"/>
              <w:right w:val="nil"/>
            </w:tcBorders>
            <w:vAlign w:val="center"/>
          </w:tcPr>
          <w:p>
            <w:pPr>
              <w:spacing w:line="256" w:lineRule="auto"/>
              <w:rPr>
                <w:sz w:val="20"/>
              </w:rPr>
            </w:pPr>
          </w:p>
        </w:tc>
        <w:tc>
          <w:tcPr>
            <w:tcW w:w="1642" w:type="dxa"/>
            <w:tcBorders>
              <w:top w:val="nil"/>
              <w:left w:val="nil"/>
              <w:bottom w:val="nil"/>
              <w:right w:val="single" w:sz="4" w:space="0" w:color="auto"/>
            </w:tcBorders>
          </w:tcPr>
          <w:p>
            <w:pPr>
              <w:tabs>
                <w:tab w:val="num" w:pos="993"/>
              </w:tabs>
              <w:spacing w:line="256" w:lineRule="auto"/>
              <w:rPr>
                <w:sz w:val="20"/>
              </w:rPr>
            </w:pPr>
            <w:r>
              <w:rPr>
                <w:sz w:val="20"/>
              </w:rPr>
              <w:t>PVM 21 %</w:t>
            </w:r>
          </w:p>
        </w:tc>
        <w:tc>
          <w:tcPr>
            <w:tcW w:w="1481"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r>
      <w:tr>
        <w:tc>
          <w:tcPr>
            <w:tcW w:w="0" w:type="auto"/>
            <w:gridSpan w:val="5"/>
            <w:vMerge/>
            <w:tcBorders>
              <w:top w:val="single" w:sz="4" w:space="0" w:color="auto"/>
              <w:left w:val="nil"/>
              <w:bottom w:val="nil"/>
              <w:right w:val="nil"/>
            </w:tcBorders>
            <w:vAlign w:val="center"/>
          </w:tcPr>
          <w:p>
            <w:pPr>
              <w:spacing w:line="256" w:lineRule="auto"/>
              <w:rPr>
                <w:sz w:val="20"/>
              </w:rPr>
            </w:pPr>
          </w:p>
        </w:tc>
        <w:tc>
          <w:tcPr>
            <w:tcW w:w="1642" w:type="dxa"/>
            <w:tcBorders>
              <w:top w:val="nil"/>
              <w:left w:val="nil"/>
              <w:bottom w:val="nil"/>
              <w:right w:val="single" w:sz="4" w:space="0" w:color="auto"/>
            </w:tcBorders>
          </w:tcPr>
          <w:p>
            <w:pPr>
              <w:tabs>
                <w:tab w:val="num" w:pos="993"/>
              </w:tabs>
              <w:spacing w:line="256" w:lineRule="auto"/>
              <w:rPr>
                <w:sz w:val="20"/>
              </w:rPr>
            </w:pPr>
            <w:r>
              <w:rPr>
                <w:sz w:val="20"/>
              </w:rPr>
              <w:t xml:space="preserve">Suma su PVM </w:t>
            </w:r>
          </w:p>
        </w:tc>
        <w:tc>
          <w:tcPr>
            <w:tcW w:w="1481" w:type="dxa"/>
            <w:tcBorders>
              <w:top w:val="single" w:sz="4" w:space="0" w:color="auto"/>
              <w:left w:val="single" w:sz="4" w:space="0" w:color="auto"/>
              <w:bottom w:val="single" w:sz="4" w:space="0" w:color="auto"/>
              <w:right w:val="single" w:sz="4" w:space="0" w:color="auto"/>
            </w:tcBorders>
          </w:tcPr>
          <w:p>
            <w:pPr>
              <w:tabs>
                <w:tab w:val="num" w:pos="993"/>
              </w:tabs>
              <w:spacing w:line="256" w:lineRule="auto"/>
              <w:rPr>
                <w:sz w:val="20"/>
              </w:rPr>
            </w:pPr>
          </w:p>
        </w:tc>
      </w:tr>
    </w:tbl>
    <w:p>
      <w:pPr>
        <w:rPr>
          <w:sz w:val="2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85b6a0c55b11e8bf37fd1541d65f38">
        <w:r w:rsidRPr="00532B9F">
          <w:rPr>
            <w:rFonts w:ascii="Times New Roman" w:eastAsia="MS Mincho" w:hAnsi="Times New Roman"/>
            <w:sz w:val="20"/>
            <w:i/>
            <w:iCs/>
            <w:color w:val="0000FF" w:themeColor="hyperlink"/>
            <w:u w:val="single"/>
          </w:rPr>
          <w:t>T2-253</w:t>
        </w:r>
      </w:fldSimple>
      <w:r>
        <w:rPr>
          <w:rFonts w:ascii="Times New Roman" w:eastAsia="MS Mincho" w:hAnsi="Times New Roman"/>
          <w:sz w:val="20"/>
          <w:i/>
          <w:iCs/>
        </w:rPr>
        <w:t>,
2018-09-27,
paskelbta TAR 2018-10-01, i. k. 2018-15450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Jurbarko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e85b6a0c55b11e8bf37fd1541d65f38">
        <w:r w:rsidRPr="00532B9F">
          <w:rPr>
            <w:rFonts w:ascii="Times New Roman" w:eastAsia="MS Mincho" w:hAnsi="Times New Roman"/>
            <w:sz w:val="20"/>
            <w:iCs/>
            <w:color w:val="0000FF" w:themeColor="hyperlink"/>
            <w:u w:val="single"/>
          </w:rPr>
          <w:t>T2-253</w:t>
        </w:r>
      </w:fldSimple>
      <w:r>
        <w:rPr>
          <w:rFonts w:ascii="Times New Roman" w:eastAsia="MS Mincho" w:hAnsi="Times New Roman"/>
          <w:sz w:val="20"/>
          <w:iCs/>
        </w:rPr>
        <w:t>,
2018-09-27,
paskelbta TAR 2018-10-01, i. k. 2018-15450                </w:t>
      </w:r>
    </w:p>
    <w:p>
      <w:pPr>
        <w:jc w:val="both"/>
        <w:rPr>
          <w:rFonts w:ascii="Times New Roman" w:hAnsi="Times New Roman"/>
        </w:rPr>
      </w:pPr>
      <w:r>
        <w:rPr>
          <w:rFonts w:ascii="Times New Roman" w:hAnsi="Times New Roman"/>
          <w:sz w:val="20"/>
        </w:rPr>
        <w:t>Dėl Jurbarko rajono savivaldybės tarybos 2018 m. kovo 29 d. sprendimo Nr. T2-73 „Dėl Jurbarko rajono savivaldybės mokyklinių autobusų naudojimo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680" w:bottom="1134" w:left="1701" w:header="1134" w:footer="726"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BA5F2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9.xml"/>
  <Relationship Id="rId18"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3E7143DC-5F86-4666-AFB0-E5AAADE61B32}"/>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CB"/>
    <w:rsid w:val="00B446CB"/>
    <w:rsid w:val="00B722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5F45DA2"/>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46CB"/>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46CB"/>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12</TotalTime>
  <Pages>11</Pages>
  <Words>14596</Words>
  <Characters>8321</Characters>
  <Application>Microsoft Office Word</Application>
  <DocSecurity>0</DocSecurity>
  <Lines>69</Lines>
  <Paragraphs>45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Del</vt:lpstr>
    </vt:vector>
  </TitlesOfParts>
  <Company>Sveikatos apsaugos ministerija</Company>
  <LinksUpToDate>false</LinksUpToDate>
  <CharactersWithSpaces>22872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2018-04-04T06:09:00Z</dcterms:created>
  <dc:creator>Egle</dc:creator>
  <lastModifiedBy>PETRAUSKAITĖ Girmantė</lastModifiedBy>
  <lastPrinted>2012-07-30T13:30:00Z</lastPrinted>
  <dcterms:modified xsi:type="dcterms:W3CDTF">2018-10-02T11:35:00Z</dcterms:modified>
  <revision>6</revision>
  <dc:title>Del</dc:title>
</coreProperties>
</file>